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1.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tblGrid>
      <w:tr w:rsidR="00A5124A" w:rsidRPr="00A5124A" w14:paraId="7CD4B997" w14:textId="77777777" w:rsidTr="00272310">
        <w:trPr>
          <w:jc w:val="center"/>
        </w:trPr>
        <w:tc>
          <w:tcPr>
            <w:tcW w:w="7366" w:type="dxa"/>
          </w:tcPr>
          <w:p w14:paraId="251EBD36" w14:textId="77777777" w:rsidR="00272310" w:rsidRPr="00272310" w:rsidRDefault="00272310" w:rsidP="00272310">
            <w:pPr>
              <w:ind w:left="144" w:right="-144"/>
              <w:rPr>
                <w:rFonts w:ascii="Times New Roman Bold" w:hAnsi="Times New Roman Bold" w:cs="Times New Roman"/>
                <w:b/>
                <w:spacing w:val="-4"/>
              </w:rPr>
            </w:pPr>
            <w:r w:rsidRPr="00272310">
              <w:rPr>
                <w:rFonts w:ascii="Times New Roman Bold" w:hAnsi="Times New Roman Bold" w:cs="Times New Roman"/>
                <w:b/>
                <w:spacing w:val="-4"/>
              </w:rPr>
              <w:t>MINISTRY OF EDUCATION AND TRAINING - MINISTRY OF DEFENSE</w:t>
            </w:r>
          </w:p>
          <w:p w14:paraId="274D8F12" w14:textId="77777777" w:rsidR="00272310" w:rsidRPr="00272310" w:rsidRDefault="00272310" w:rsidP="00272310">
            <w:pPr>
              <w:ind w:left="144" w:right="-144"/>
              <w:jc w:val="center"/>
              <w:rPr>
                <w:rFonts w:ascii="Times New Roman" w:hAnsi="Times New Roman" w:cs="Times New Roman"/>
                <w:b/>
              </w:rPr>
            </w:pPr>
            <w:r w:rsidRPr="00272310">
              <w:rPr>
                <w:rFonts w:ascii="Times New Roman" w:hAnsi="Times New Roman" w:cs="Times New Roman"/>
                <w:b/>
              </w:rPr>
              <w:t>MILITARY MEDICAL ACADEMY</w:t>
            </w:r>
          </w:p>
          <w:p w14:paraId="65765FD5" w14:textId="77777777" w:rsidR="00272310" w:rsidRDefault="00272310" w:rsidP="00272310">
            <w:pPr>
              <w:ind w:left="144" w:right="-144"/>
              <w:jc w:val="center"/>
              <w:rPr>
                <w:rFonts w:ascii="Times New Roman" w:hAnsi="Times New Roman" w:cs="Times New Roman"/>
                <w:b/>
                <w:sz w:val="24"/>
                <w:szCs w:val="24"/>
              </w:rPr>
            </w:pPr>
          </w:p>
          <w:p w14:paraId="107C0911" w14:textId="77777777" w:rsidR="00272310" w:rsidRDefault="00272310" w:rsidP="00272310">
            <w:pPr>
              <w:ind w:left="144" w:right="-144"/>
              <w:jc w:val="center"/>
              <w:rPr>
                <w:rFonts w:ascii="Times New Roman" w:hAnsi="Times New Roman" w:cs="Times New Roman"/>
                <w:b/>
                <w:sz w:val="24"/>
                <w:szCs w:val="24"/>
              </w:rPr>
            </w:pPr>
          </w:p>
          <w:p w14:paraId="01749B22" w14:textId="03DEEF88" w:rsidR="00272310" w:rsidRPr="00F4508A" w:rsidRDefault="00272310" w:rsidP="00272310">
            <w:pPr>
              <w:ind w:left="144" w:right="-144"/>
              <w:jc w:val="center"/>
              <w:rPr>
                <w:rFonts w:ascii="Times New Roman" w:hAnsi="Times New Roman" w:cs="Times New Roman"/>
                <w:b/>
                <w:sz w:val="24"/>
                <w:szCs w:val="24"/>
                <w:lang w:val="fr-FR"/>
              </w:rPr>
            </w:pPr>
            <w:r>
              <w:rPr>
                <w:rFonts w:ascii="Times New Roman" w:hAnsi="Times New Roman" w:cs="Times New Roman"/>
                <w:b/>
                <w:sz w:val="24"/>
                <w:szCs w:val="24"/>
              </w:rPr>
              <w:t>NGUYEN HA HOA</w:t>
            </w:r>
          </w:p>
          <w:p w14:paraId="7170258A" w14:textId="77777777" w:rsidR="00272310" w:rsidRPr="00F4508A" w:rsidRDefault="00272310" w:rsidP="00272310">
            <w:pPr>
              <w:jc w:val="both"/>
              <w:rPr>
                <w:rFonts w:ascii="Times New Roman" w:hAnsi="Times New Roman" w:cs="Times New Roman"/>
                <w:sz w:val="24"/>
                <w:szCs w:val="24"/>
                <w:lang w:val="fr-FR"/>
              </w:rPr>
            </w:pPr>
          </w:p>
          <w:p w14:paraId="6C29534E" w14:textId="77777777" w:rsidR="00272310" w:rsidRDefault="00272310" w:rsidP="00272310">
            <w:pPr>
              <w:spacing w:line="240" w:lineRule="auto"/>
              <w:jc w:val="center"/>
              <w:rPr>
                <w:rFonts w:ascii="Times New Roman" w:hAnsi="Times New Roman" w:cs="Times New Roman"/>
                <w:b/>
                <w:sz w:val="24"/>
                <w:szCs w:val="24"/>
                <w:lang w:val="fr-FR"/>
              </w:rPr>
            </w:pPr>
            <w:r>
              <w:rPr>
                <w:rFonts w:ascii="Times New Roman" w:hAnsi="Times New Roman" w:cs="Times New Roman"/>
                <w:b/>
                <w:sz w:val="24"/>
                <w:szCs w:val="24"/>
                <w:lang w:val="fr-FR"/>
              </w:rPr>
              <w:t xml:space="preserve"> </w:t>
            </w:r>
          </w:p>
          <w:p w14:paraId="6B425D79" w14:textId="20FE4A28" w:rsidR="00272310" w:rsidRPr="00272310" w:rsidRDefault="00272310" w:rsidP="00624E83">
            <w:pPr>
              <w:spacing w:after="0" w:line="340" w:lineRule="exact"/>
              <w:jc w:val="center"/>
              <w:rPr>
                <w:rFonts w:ascii="Times New Roman" w:hAnsi="Times New Roman" w:cs="Times New Roman"/>
                <w:sz w:val="24"/>
                <w:szCs w:val="24"/>
                <w:lang w:val="fr-FR"/>
              </w:rPr>
            </w:pPr>
            <w:r w:rsidRPr="00272310">
              <w:rPr>
                <w:rFonts w:ascii="Times New Roman" w:hAnsi="Times New Roman" w:cs="Times New Roman"/>
                <w:b/>
                <w:sz w:val="24"/>
                <w:szCs w:val="24"/>
                <w:lang w:val="fr-FR"/>
              </w:rPr>
              <w:t xml:space="preserve">RESEARCH ON THE EFFECT OF </w:t>
            </w:r>
            <w:r w:rsidRPr="00272310">
              <w:rPr>
                <w:rFonts w:ascii="Times New Roman" w:hAnsi="Times New Roman" w:cs="Times New Roman"/>
                <w:b/>
                <w:sz w:val="24"/>
                <w:szCs w:val="24"/>
              </w:rPr>
              <w:t>MESENCHYMAL STEM CELLS</w:t>
            </w:r>
            <w:r w:rsidRPr="00272310">
              <w:rPr>
                <w:rFonts w:ascii="Times New Roman" w:hAnsi="Times New Roman" w:cs="Times New Roman"/>
                <w:b/>
                <w:sz w:val="24"/>
                <w:szCs w:val="24"/>
                <w:lang w:val="fr-FR"/>
              </w:rPr>
              <w:t xml:space="preserve"> AND SECRETOME ON ALZHEIMER'S DISEASE</w:t>
            </w:r>
            <w:r w:rsidRPr="00272310">
              <w:rPr>
                <w:rFonts w:ascii="Times New Roman" w:hAnsi="Times New Roman" w:cs="Times New Roman"/>
                <w:sz w:val="24"/>
                <w:szCs w:val="24"/>
                <w:lang w:val="fr-FR"/>
              </w:rPr>
              <w:t xml:space="preserve"> </w:t>
            </w:r>
            <w:r w:rsidR="00624E83" w:rsidRPr="00272310">
              <w:rPr>
                <w:rFonts w:ascii="Times New Roman" w:hAnsi="Times New Roman" w:cs="Times New Roman"/>
                <w:b/>
                <w:sz w:val="24"/>
                <w:szCs w:val="24"/>
                <w:lang w:val="fr-FR"/>
              </w:rPr>
              <w:t>ANIMALS MODEL</w:t>
            </w:r>
          </w:p>
          <w:p w14:paraId="6C08CE9C" w14:textId="77777777" w:rsidR="00272310" w:rsidRPr="00F8557B" w:rsidRDefault="00272310" w:rsidP="00272310">
            <w:pPr>
              <w:spacing w:line="240" w:lineRule="auto"/>
              <w:jc w:val="center"/>
              <w:rPr>
                <w:rFonts w:ascii="Times New Roman" w:hAnsi="Times New Roman" w:cs="Times New Roman"/>
                <w:sz w:val="24"/>
                <w:szCs w:val="24"/>
                <w:lang w:val="fr-FR"/>
              </w:rPr>
            </w:pPr>
          </w:p>
          <w:p w14:paraId="28EB26FE" w14:textId="77777777" w:rsidR="00272310" w:rsidRPr="00F8557B" w:rsidRDefault="00272310" w:rsidP="00272310">
            <w:pPr>
              <w:spacing w:line="240" w:lineRule="auto"/>
              <w:jc w:val="center"/>
              <w:rPr>
                <w:rFonts w:ascii="Times New Roman" w:hAnsi="Times New Roman" w:cs="Times New Roman"/>
                <w:sz w:val="24"/>
                <w:szCs w:val="24"/>
                <w:lang w:val="fr-FR"/>
              </w:rPr>
            </w:pPr>
          </w:p>
          <w:p w14:paraId="35809B1A" w14:textId="77777777" w:rsidR="00272310" w:rsidRDefault="00272310" w:rsidP="00272310">
            <w:pPr>
              <w:spacing w:line="240" w:lineRule="auto"/>
              <w:jc w:val="center"/>
              <w:rPr>
                <w:rFonts w:ascii="Times New Roman" w:hAnsi="Times New Roman" w:cs="Times New Roman"/>
                <w:sz w:val="24"/>
                <w:szCs w:val="24"/>
                <w:lang w:val="fr-FR"/>
              </w:rPr>
            </w:pPr>
            <w:r w:rsidRPr="00272310">
              <w:rPr>
                <w:rFonts w:ascii="Times New Roman" w:hAnsi="Times New Roman" w:cs="Times New Roman"/>
                <w:sz w:val="24"/>
                <w:szCs w:val="24"/>
                <w:lang w:val="fr-FR"/>
              </w:rPr>
              <w:t>NEUROSCIENCE</w:t>
            </w:r>
          </w:p>
          <w:p w14:paraId="1CD931CD" w14:textId="362145D4" w:rsidR="00272310" w:rsidRPr="00F8557B" w:rsidRDefault="00272310" w:rsidP="00272310">
            <w:pPr>
              <w:spacing w:line="240" w:lineRule="auto"/>
              <w:jc w:val="center"/>
              <w:rPr>
                <w:rFonts w:ascii="Times New Roman" w:hAnsi="Times New Roman" w:cs="Times New Roman"/>
                <w:sz w:val="24"/>
                <w:szCs w:val="24"/>
                <w:lang w:val="fr-FR"/>
              </w:rPr>
            </w:pPr>
            <w:r>
              <w:rPr>
                <w:rFonts w:ascii="Times New Roman" w:hAnsi="Times New Roman" w:cs="Times New Roman"/>
                <w:sz w:val="24"/>
                <w:szCs w:val="24"/>
                <w:lang w:val="fr-FR"/>
              </w:rPr>
              <w:t>CODE</w:t>
            </w:r>
            <w:r w:rsidRPr="00F8557B">
              <w:rPr>
                <w:rFonts w:ascii="Times New Roman" w:hAnsi="Times New Roman" w:cs="Times New Roman"/>
                <w:sz w:val="24"/>
                <w:szCs w:val="24"/>
                <w:lang w:val="fr-FR"/>
              </w:rPr>
              <w:t xml:space="preserve">: </w:t>
            </w:r>
            <w:r w:rsidRPr="009D56EE">
              <w:rPr>
                <w:rFonts w:ascii="Times New Roman" w:hAnsi="Times New Roman" w:cs="Times New Roman"/>
                <w:sz w:val="24"/>
                <w:szCs w:val="24"/>
              </w:rPr>
              <w:t>9720158</w:t>
            </w:r>
          </w:p>
          <w:p w14:paraId="53584CE1" w14:textId="77777777" w:rsidR="00272310" w:rsidRPr="00F8557B" w:rsidRDefault="00272310" w:rsidP="00272310">
            <w:pPr>
              <w:spacing w:line="240" w:lineRule="auto"/>
              <w:jc w:val="center"/>
              <w:rPr>
                <w:rFonts w:ascii="Times New Roman" w:hAnsi="Times New Roman" w:cs="Times New Roman"/>
                <w:sz w:val="24"/>
                <w:szCs w:val="24"/>
                <w:lang w:val="fr-FR"/>
              </w:rPr>
            </w:pPr>
          </w:p>
          <w:p w14:paraId="7D8A318C" w14:textId="77777777" w:rsidR="00272310" w:rsidRPr="00F8557B" w:rsidRDefault="00272310" w:rsidP="00272310">
            <w:pPr>
              <w:spacing w:line="240" w:lineRule="auto"/>
              <w:jc w:val="center"/>
              <w:rPr>
                <w:rFonts w:ascii="Times New Roman" w:hAnsi="Times New Roman" w:cs="Times New Roman"/>
                <w:sz w:val="24"/>
                <w:szCs w:val="24"/>
                <w:lang w:val="fr-FR"/>
              </w:rPr>
            </w:pPr>
          </w:p>
          <w:p w14:paraId="24F8865C" w14:textId="77777777" w:rsidR="00272310" w:rsidRPr="00F8557B" w:rsidRDefault="00272310" w:rsidP="00272310">
            <w:pPr>
              <w:spacing w:line="240" w:lineRule="auto"/>
              <w:jc w:val="center"/>
              <w:rPr>
                <w:rFonts w:ascii="Times New Roman" w:hAnsi="Times New Roman" w:cs="Times New Roman"/>
                <w:sz w:val="24"/>
                <w:szCs w:val="24"/>
                <w:lang w:val="fr-FR"/>
              </w:rPr>
            </w:pPr>
          </w:p>
          <w:p w14:paraId="6D473A1B" w14:textId="77777777" w:rsidR="00272310" w:rsidRPr="00F8557B" w:rsidRDefault="00272310" w:rsidP="00272310">
            <w:pPr>
              <w:spacing w:line="240" w:lineRule="auto"/>
              <w:jc w:val="center"/>
              <w:rPr>
                <w:rFonts w:ascii="Times New Roman" w:hAnsi="Times New Roman" w:cs="Times New Roman"/>
                <w:sz w:val="24"/>
                <w:szCs w:val="24"/>
                <w:lang w:val="fr-FR"/>
              </w:rPr>
            </w:pPr>
            <w:r>
              <w:rPr>
                <w:rFonts w:ascii="Times New Roman" w:hAnsi="Times New Roman" w:cs="Times New Roman"/>
                <w:sz w:val="24"/>
                <w:szCs w:val="24"/>
                <w:lang w:val="fr-FR"/>
              </w:rPr>
              <w:t>SUMMARY OF PhD THESIS</w:t>
            </w:r>
          </w:p>
          <w:p w14:paraId="608D10F9" w14:textId="77777777" w:rsidR="00272310" w:rsidRDefault="00272310" w:rsidP="00272310">
            <w:pPr>
              <w:jc w:val="both"/>
              <w:rPr>
                <w:rFonts w:ascii="Times New Roman" w:hAnsi="Times New Roman" w:cs="Times New Roman"/>
                <w:sz w:val="24"/>
                <w:szCs w:val="24"/>
                <w:lang w:val="fr-FR"/>
              </w:rPr>
            </w:pPr>
          </w:p>
          <w:p w14:paraId="233087F5" w14:textId="77777777" w:rsidR="00624E83" w:rsidRPr="00F8557B" w:rsidRDefault="00624E83" w:rsidP="00272310">
            <w:pPr>
              <w:jc w:val="both"/>
              <w:rPr>
                <w:rFonts w:ascii="Times New Roman" w:hAnsi="Times New Roman" w:cs="Times New Roman"/>
                <w:sz w:val="24"/>
                <w:szCs w:val="24"/>
                <w:lang w:val="fr-FR"/>
              </w:rPr>
            </w:pPr>
          </w:p>
          <w:p w14:paraId="02E7BB1D" w14:textId="77777777" w:rsidR="00272310" w:rsidRDefault="00272310" w:rsidP="00272310">
            <w:pPr>
              <w:jc w:val="center"/>
              <w:rPr>
                <w:rFonts w:ascii="Times New Roman" w:hAnsi="Times New Roman" w:cs="Times New Roman"/>
                <w:b/>
                <w:sz w:val="24"/>
                <w:szCs w:val="24"/>
                <w:lang w:val="fr-FR"/>
              </w:rPr>
            </w:pPr>
          </w:p>
          <w:p w14:paraId="66058539" w14:textId="0F01FAB7" w:rsidR="00A5124A" w:rsidRPr="00272310" w:rsidRDefault="00272310" w:rsidP="00272310">
            <w:pPr>
              <w:jc w:val="center"/>
              <w:rPr>
                <w:rFonts w:ascii="Times New Roman" w:hAnsi="Times New Roman" w:cs="Times New Roman"/>
                <w:b/>
                <w:sz w:val="24"/>
                <w:szCs w:val="24"/>
                <w:lang w:val="fr-FR"/>
              </w:rPr>
            </w:pPr>
            <w:r>
              <w:rPr>
                <w:rFonts w:ascii="Times New Roman" w:hAnsi="Times New Roman" w:cs="Times New Roman"/>
                <w:b/>
                <w:sz w:val="24"/>
                <w:szCs w:val="24"/>
                <w:lang w:val="fr-FR"/>
              </w:rPr>
              <w:t>Hanoi</w:t>
            </w:r>
            <w:r w:rsidRPr="00F8557B">
              <w:rPr>
                <w:rFonts w:ascii="Times New Roman" w:hAnsi="Times New Roman" w:cs="Times New Roman"/>
                <w:b/>
                <w:sz w:val="24"/>
                <w:szCs w:val="24"/>
                <w:lang w:val="fr-FR"/>
              </w:rPr>
              <w:t xml:space="preserve"> - 20</w:t>
            </w:r>
            <w:r>
              <w:rPr>
                <w:rFonts w:ascii="Times New Roman" w:hAnsi="Times New Roman" w:cs="Times New Roman"/>
                <w:b/>
                <w:sz w:val="24"/>
                <w:szCs w:val="24"/>
                <w:lang w:val="fr-FR"/>
              </w:rPr>
              <w:t>25</w:t>
            </w:r>
          </w:p>
        </w:tc>
      </w:tr>
      <w:tr w:rsidR="00A5124A" w:rsidRPr="00A5124A" w14:paraId="7DCBF89C" w14:textId="77777777" w:rsidTr="00272310">
        <w:trPr>
          <w:trHeight w:val="9629"/>
          <w:jc w:val="center"/>
        </w:trPr>
        <w:tc>
          <w:tcPr>
            <w:tcW w:w="7366" w:type="dxa"/>
          </w:tcPr>
          <w:p w14:paraId="5E3C30B3" w14:textId="77777777" w:rsidR="00624E83" w:rsidRDefault="00624E83" w:rsidP="00624E83">
            <w:pPr>
              <w:spacing w:line="240" w:lineRule="auto"/>
              <w:rPr>
                <w:rFonts w:ascii="Times New Roman" w:hAnsi="Times New Roman" w:cs="Times New Roman"/>
                <w:sz w:val="24"/>
                <w:szCs w:val="24"/>
                <w:lang w:val="fr-FR"/>
              </w:rPr>
            </w:pPr>
          </w:p>
          <w:p w14:paraId="356139E2" w14:textId="5EF453B5" w:rsidR="00624E83" w:rsidRPr="00F4508A" w:rsidRDefault="00624E83" w:rsidP="00624E83">
            <w:pPr>
              <w:spacing w:line="240" w:lineRule="auto"/>
              <w:rPr>
                <w:rFonts w:ascii="Times New Roman" w:hAnsi="Times New Roman" w:cs="Times New Roman"/>
                <w:sz w:val="24"/>
                <w:szCs w:val="24"/>
                <w:lang w:val="fr-FR"/>
              </w:rPr>
            </w:pPr>
            <w:r>
              <w:rPr>
                <w:rFonts w:ascii="Times New Roman" w:hAnsi="Times New Roman" w:cs="Times New Roman"/>
                <w:sz w:val="24"/>
                <w:szCs w:val="24"/>
                <w:lang w:val="fr-FR"/>
              </w:rPr>
              <w:t>The project has been completed at</w:t>
            </w:r>
            <w:r w:rsidRPr="00F4508A">
              <w:rPr>
                <w:rFonts w:ascii="Times New Roman" w:hAnsi="Times New Roman" w:cs="Times New Roman"/>
                <w:sz w:val="24"/>
                <w:szCs w:val="24"/>
                <w:lang w:val="fr-FR"/>
              </w:rPr>
              <w:t>:</w:t>
            </w:r>
          </w:p>
          <w:p w14:paraId="6DF65662" w14:textId="77777777" w:rsidR="00624E83" w:rsidRDefault="00624E83" w:rsidP="00624E83">
            <w:pPr>
              <w:ind w:left="144" w:right="-144"/>
              <w:jc w:val="center"/>
              <w:rPr>
                <w:rFonts w:ascii="Times New Roman" w:hAnsi="Times New Roman" w:cs="Times New Roman"/>
                <w:b/>
                <w:sz w:val="24"/>
                <w:szCs w:val="24"/>
              </w:rPr>
            </w:pPr>
            <w:r w:rsidRPr="00AA42B2">
              <w:rPr>
                <w:rFonts w:ascii="Times New Roman" w:hAnsi="Times New Roman" w:cs="Times New Roman"/>
                <w:b/>
                <w:sz w:val="24"/>
                <w:szCs w:val="24"/>
              </w:rPr>
              <w:t>MILITARY MEDICAL ACADEMY</w:t>
            </w:r>
          </w:p>
          <w:p w14:paraId="1E5CF227" w14:textId="77777777" w:rsidR="00624E83" w:rsidRPr="00F8557B" w:rsidRDefault="00624E83" w:rsidP="00624E83">
            <w:pPr>
              <w:spacing w:line="240" w:lineRule="auto"/>
              <w:rPr>
                <w:rFonts w:ascii="Times New Roman" w:hAnsi="Times New Roman" w:cs="Times New Roman"/>
                <w:sz w:val="24"/>
                <w:szCs w:val="24"/>
                <w:lang w:val="fr-FR"/>
              </w:rPr>
            </w:pPr>
          </w:p>
          <w:p w14:paraId="6EC28214" w14:textId="77777777" w:rsidR="00624E83" w:rsidRPr="00F8557B" w:rsidRDefault="00624E83" w:rsidP="00624E83">
            <w:pPr>
              <w:rPr>
                <w:rFonts w:ascii="Times New Roman" w:hAnsi="Times New Roman" w:cs="Times New Roman"/>
                <w:sz w:val="24"/>
                <w:szCs w:val="24"/>
                <w:lang w:val="fr-FR"/>
              </w:rPr>
            </w:pPr>
            <w:r>
              <w:rPr>
                <w:rFonts w:ascii="Times New Roman" w:hAnsi="Times New Roman" w:cs="Times New Roman"/>
                <w:sz w:val="24"/>
                <w:szCs w:val="24"/>
                <w:lang w:val="fr-FR"/>
              </w:rPr>
              <w:t>Scientific instructors</w:t>
            </w:r>
            <w:r w:rsidRPr="00F8557B">
              <w:rPr>
                <w:rFonts w:ascii="Times New Roman" w:hAnsi="Times New Roman" w:cs="Times New Roman"/>
                <w:sz w:val="24"/>
                <w:szCs w:val="24"/>
                <w:lang w:val="fr-FR"/>
              </w:rPr>
              <w:t>:</w:t>
            </w:r>
          </w:p>
          <w:p w14:paraId="37053725" w14:textId="5F7703DB" w:rsidR="00624E83" w:rsidRPr="00F8557B" w:rsidRDefault="00624E83" w:rsidP="00624E83">
            <w:pPr>
              <w:pStyle w:val="ListParagraph"/>
              <w:tabs>
                <w:tab w:val="left" w:pos="3287"/>
                <w:tab w:val="left" w:pos="3429"/>
              </w:tabs>
              <w:spacing w:after="0" w:line="340" w:lineRule="exact"/>
              <w:ind w:left="0" w:firstLine="2268"/>
              <w:jc w:val="both"/>
              <w:rPr>
                <w:rFonts w:ascii="Times New Roman" w:hAnsi="Times New Roman" w:cs="Times New Roman"/>
                <w:b/>
                <w:sz w:val="24"/>
                <w:szCs w:val="24"/>
                <w:lang w:val="fr-FR"/>
              </w:rPr>
            </w:pPr>
            <w:r w:rsidRPr="00F8557B">
              <w:rPr>
                <w:rFonts w:ascii="Times New Roman" w:hAnsi="Times New Roman" w:cs="Times New Roman"/>
                <w:b/>
                <w:sz w:val="24"/>
                <w:szCs w:val="24"/>
                <w:lang w:val="fr-FR"/>
              </w:rPr>
              <w:t xml:space="preserve">                          1. </w:t>
            </w:r>
            <w:r>
              <w:rPr>
                <w:rFonts w:ascii="Times New Roman" w:hAnsi="Times New Roman" w:cs="Times New Roman"/>
                <w:b/>
                <w:sz w:val="24"/>
                <w:szCs w:val="24"/>
                <w:lang w:val="fr-FR"/>
              </w:rPr>
              <w:t>Assoc. Prof. Dr</w:t>
            </w:r>
            <w:r w:rsidRPr="00F8557B">
              <w:rPr>
                <w:rFonts w:ascii="Times New Roman" w:hAnsi="Times New Roman" w:cs="Times New Roman"/>
                <w:b/>
                <w:sz w:val="24"/>
                <w:szCs w:val="24"/>
                <w:lang w:val="fr-FR"/>
              </w:rPr>
              <w:t xml:space="preserve"> </w:t>
            </w:r>
            <w:r>
              <w:rPr>
                <w:rFonts w:ascii="Times New Roman" w:hAnsi="Times New Roman" w:cs="Times New Roman"/>
                <w:b/>
                <w:sz w:val="24"/>
                <w:szCs w:val="24"/>
                <w:lang w:val="fr-FR"/>
              </w:rPr>
              <w:t xml:space="preserve">Do Xuan Hai </w:t>
            </w:r>
          </w:p>
          <w:p w14:paraId="5E216646" w14:textId="3BC1F014" w:rsidR="00624E83" w:rsidRPr="00F4508A" w:rsidRDefault="00624E83" w:rsidP="00624E83">
            <w:pPr>
              <w:pStyle w:val="ListParagraph"/>
              <w:tabs>
                <w:tab w:val="left" w:pos="3287"/>
                <w:tab w:val="left" w:pos="3429"/>
              </w:tabs>
              <w:spacing w:after="0" w:line="340" w:lineRule="exact"/>
              <w:ind w:left="0" w:firstLine="2268"/>
              <w:jc w:val="both"/>
              <w:rPr>
                <w:rFonts w:ascii="Times New Roman" w:hAnsi="Times New Roman" w:cs="Times New Roman"/>
                <w:b/>
                <w:sz w:val="24"/>
                <w:szCs w:val="24"/>
                <w:lang w:val="fr-FR"/>
              </w:rPr>
            </w:pPr>
            <w:r w:rsidRPr="00F4508A">
              <w:rPr>
                <w:rFonts w:ascii="Times New Roman" w:hAnsi="Times New Roman" w:cs="Times New Roman"/>
                <w:b/>
                <w:sz w:val="24"/>
                <w:szCs w:val="24"/>
                <w:lang w:val="fr-FR"/>
              </w:rPr>
              <w:t xml:space="preserve">                          2. </w:t>
            </w:r>
            <w:r>
              <w:rPr>
                <w:rFonts w:ascii="Times New Roman" w:hAnsi="Times New Roman" w:cs="Times New Roman"/>
                <w:b/>
                <w:sz w:val="24"/>
                <w:szCs w:val="24"/>
                <w:lang w:val="fr-FR"/>
              </w:rPr>
              <w:t>Assoc. Prof. Dr</w:t>
            </w:r>
            <w:r w:rsidRPr="00F4508A">
              <w:rPr>
                <w:rFonts w:ascii="Times New Roman" w:hAnsi="Times New Roman" w:cs="Times New Roman"/>
                <w:b/>
                <w:sz w:val="24"/>
                <w:szCs w:val="24"/>
                <w:lang w:val="fr-FR"/>
              </w:rPr>
              <w:t xml:space="preserve"> </w:t>
            </w:r>
            <w:r>
              <w:rPr>
                <w:rFonts w:ascii="Times New Roman" w:hAnsi="Times New Roman" w:cs="Times New Roman"/>
                <w:b/>
                <w:sz w:val="24"/>
                <w:szCs w:val="24"/>
                <w:lang w:val="fr-FR"/>
              </w:rPr>
              <w:t>Do Duc Thuan</w:t>
            </w:r>
          </w:p>
          <w:p w14:paraId="654BF6AF" w14:textId="77777777" w:rsidR="00624E83" w:rsidRDefault="00624E83" w:rsidP="00624E83">
            <w:pPr>
              <w:jc w:val="both"/>
              <w:rPr>
                <w:rFonts w:ascii="Times New Roman" w:hAnsi="Times New Roman" w:cs="Times New Roman"/>
                <w:sz w:val="24"/>
                <w:szCs w:val="24"/>
                <w:lang w:val="fr-FR"/>
              </w:rPr>
            </w:pPr>
          </w:p>
          <w:p w14:paraId="033D6D3B" w14:textId="45D05B50" w:rsidR="00624E83" w:rsidRPr="00A97F21" w:rsidRDefault="00624E83" w:rsidP="00624E83">
            <w:pPr>
              <w:jc w:val="both"/>
              <w:rPr>
                <w:rFonts w:ascii="Times New Roman" w:hAnsi="Times New Roman" w:cs="Times New Roman"/>
                <w:b/>
                <w:sz w:val="24"/>
                <w:szCs w:val="24"/>
                <w:lang w:val="fr-FR"/>
              </w:rPr>
            </w:pPr>
            <w:r>
              <w:rPr>
                <w:rFonts w:ascii="Times New Roman" w:hAnsi="Times New Roman" w:cs="Times New Roman"/>
                <w:sz w:val="24"/>
                <w:szCs w:val="24"/>
                <w:lang w:val="fr-FR"/>
              </w:rPr>
              <w:t>Opponent</w:t>
            </w:r>
            <w:r w:rsidRPr="00F4508A">
              <w:rPr>
                <w:rFonts w:ascii="Times New Roman" w:hAnsi="Times New Roman" w:cs="Times New Roman"/>
                <w:sz w:val="24"/>
                <w:szCs w:val="24"/>
                <w:lang w:val="fr-FR"/>
              </w:rPr>
              <w:t xml:space="preserve"> 1</w:t>
            </w:r>
            <w:r w:rsidRPr="00827F41">
              <w:rPr>
                <w:rFonts w:ascii="Times New Roman" w:hAnsi="Times New Roman" w:cs="Times New Roman"/>
                <w:sz w:val="24"/>
                <w:szCs w:val="24"/>
                <w:lang w:val="fr-FR"/>
              </w:rPr>
              <w:t>: .....................................................................</w:t>
            </w:r>
          </w:p>
          <w:p w14:paraId="66942EFF" w14:textId="77777777" w:rsidR="00624E83" w:rsidRDefault="00624E83" w:rsidP="00624E83">
            <w:pPr>
              <w:jc w:val="both"/>
              <w:rPr>
                <w:rFonts w:ascii="Times New Roman" w:hAnsi="Times New Roman" w:cs="Times New Roman"/>
                <w:sz w:val="24"/>
                <w:szCs w:val="24"/>
                <w:lang w:val="fr-FR"/>
              </w:rPr>
            </w:pPr>
          </w:p>
          <w:p w14:paraId="67CBCDC9" w14:textId="77777777" w:rsidR="00624E83" w:rsidRDefault="00624E83" w:rsidP="00624E83">
            <w:pPr>
              <w:jc w:val="both"/>
              <w:rPr>
                <w:rFonts w:ascii="Times New Roman" w:hAnsi="Times New Roman" w:cs="Times New Roman"/>
                <w:sz w:val="24"/>
                <w:szCs w:val="24"/>
                <w:lang w:val="fr-FR"/>
              </w:rPr>
            </w:pPr>
          </w:p>
          <w:p w14:paraId="573412A3" w14:textId="77777777" w:rsidR="00624E83" w:rsidRPr="00A97F21" w:rsidRDefault="00624E83" w:rsidP="00624E83">
            <w:pPr>
              <w:jc w:val="both"/>
              <w:rPr>
                <w:rFonts w:ascii="Times New Roman" w:hAnsi="Times New Roman" w:cs="Times New Roman"/>
                <w:b/>
                <w:sz w:val="24"/>
                <w:szCs w:val="24"/>
                <w:lang w:val="fr-FR"/>
              </w:rPr>
            </w:pPr>
            <w:r>
              <w:rPr>
                <w:rFonts w:ascii="Times New Roman" w:hAnsi="Times New Roman" w:cs="Times New Roman"/>
                <w:sz w:val="24"/>
                <w:szCs w:val="24"/>
                <w:lang w:val="fr-FR"/>
              </w:rPr>
              <w:t>Opponent</w:t>
            </w:r>
            <w:r w:rsidRPr="00F4508A">
              <w:rPr>
                <w:rFonts w:ascii="Times New Roman" w:hAnsi="Times New Roman" w:cs="Times New Roman"/>
                <w:sz w:val="24"/>
                <w:szCs w:val="24"/>
                <w:lang w:val="fr-FR"/>
              </w:rPr>
              <w:t xml:space="preserve"> 2: </w:t>
            </w:r>
            <w:r w:rsidRPr="00827F41">
              <w:rPr>
                <w:rFonts w:ascii="Times New Roman" w:hAnsi="Times New Roman" w:cs="Times New Roman"/>
                <w:sz w:val="24"/>
                <w:szCs w:val="24"/>
                <w:lang w:val="fr-FR"/>
              </w:rPr>
              <w:t>......................................................................</w:t>
            </w:r>
          </w:p>
          <w:p w14:paraId="6A5AA91A" w14:textId="77777777" w:rsidR="00624E83" w:rsidRDefault="00624E83" w:rsidP="00624E83">
            <w:pPr>
              <w:jc w:val="both"/>
              <w:rPr>
                <w:rFonts w:ascii="Times New Roman" w:hAnsi="Times New Roman" w:cs="Times New Roman"/>
                <w:sz w:val="24"/>
                <w:szCs w:val="24"/>
                <w:lang w:val="fr-FR"/>
              </w:rPr>
            </w:pPr>
          </w:p>
          <w:p w14:paraId="45DF5519" w14:textId="77777777" w:rsidR="00624E83" w:rsidRDefault="00624E83" w:rsidP="00624E83">
            <w:pPr>
              <w:jc w:val="both"/>
              <w:rPr>
                <w:rFonts w:ascii="Times New Roman" w:hAnsi="Times New Roman" w:cs="Times New Roman"/>
                <w:sz w:val="24"/>
                <w:szCs w:val="24"/>
                <w:lang w:val="fr-FR"/>
              </w:rPr>
            </w:pPr>
          </w:p>
          <w:p w14:paraId="3E348302" w14:textId="6F1D41C0" w:rsidR="00624E83" w:rsidRDefault="00624E83" w:rsidP="00624E83">
            <w:pPr>
              <w:jc w:val="both"/>
              <w:rPr>
                <w:rFonts w:ascii="Times New Roman" w:hAnsi="Times New Roman" w:cs="Times New Roman"/>
                <w:b/>
                <w:sz w:val="24"/>
                <w:szCs w:val="24"/>
              </w:rPr>
            </w:pPr>
            <w:r>
              <w:rPr>
                <w:rFonts w:ascii="Times New Roman" w:hAnsi="Times New Roman" w:cs="Times New Roman"/>
                <w:sz w:val="24"/>
                <w:szCs w:val="24"/>
                <w:lang w:val="fr-FR"/>
              </w:rPr>
              <w:t>The thesis will be defended in front of</w:t>
            </w:r>
            <w:r w:rsidRPr="00C00BD6">
              <w:rPr>
                <w:rFonts w:ascii="Times New Roman" w:hAnsi="Times New Roman" w:cs="Times New Roman"/>
                <w:sz w:val="24"/>
                <w:szCs w:val="24"/>
                <w:lang w:val="fr-FR"/>
              </w:rPr>
              <w:t xml:space="preserve"> the </w:t>
            </w:r>
            <w:r>
              <w:rPr>
                <w:rFonts w:ascii="Times New Roman" w:hAnsi="Times New Roman" w:cs="Times New Roman"/>
                <w:sz w:val="24"/>
                <w:szCs w:val="24"/>
                <w:lang w:val="fr-FR"/>
              </w:rPr>
              <w:t xml:space="preserve">school-level thesis evaluation </w:t>
            </w:r>
            <w:r w:rsidRPr="00C00BD6">
              <w:rPr>
                <w:rFonts w:ascii="Times New Roman" w:hAnsi="Times New Roman" w:cs="Times New Roman"/>
                <w:sz w:val="24"/>
                <w:szCs w:val="24"/>
                <w:lang w:val="fr-FR"/>
              </w:rPr>
              <w:t>council</w:t>
            </w:r>
            <w:r>
              <w:rPr>
                <w:rFonts w:ascii="Times New Roman" w:hAnsi="Times New Roman" w:cs="Times New Roman"/>
                <w:sz w:val="24"/>
                <w:szCs w:val="24"/>
                <w:lang w:val="fr-FR"/>
              </w:rPr>
              <w:t xml:space="preserve"> Organized at</w:t>
            </w:r>
            <w:r w:rsidRPr="00F4508A">
              <w:rPr>
                <w:rFonts w:ascii="Times New Roman" w:hAnsi="Times New Roman" w:cs="Times New Roman"/>
                <w:sz w:val="24"/>
                <w:szCs w:val="24"/>
                <w:lang w:val="fr-FR"/>
              </w:rPr>
              <w:t xml:space="preserve"> </w:t>
            </w:r>
            <w:r w:rsidRPr="00C00BD6">
              <w:rPr>
                <w:rFonts w:ascii="Times New Roman" w:hAnsi="Times New Roman" w:cs="Times New Roman"/>
                <w:sz w:val="24"/>
                <w:szCs w:val="24"/>
              </w:rPr>
              <w:t>Military Medical Academy</w:t>
            </w:r>
          </w:p>
          <w:p w14:paraId="7F92B206" w14:textId="77777777" w:rsidR="00624E83" w:rsidRPr="00F4508A" w:rsidRDefault="00624E83" w:rsidP="00624E83">
            <w:pPr>
              <w:jc w:val="both"/>
              <w:rPr>
                <w:rFonts w:ascii="Times New Roman" w:hAnsi="Times New Roman" w:cs="Times New Roman"/>
                <w:sz w:val="24"/>
                <w:szCs w:val="24"/>
                <w:lang w:val="fr-FR"/>
              </w:rPr>
            </w:pPr>
          </w:p>
          <w:p w14:paraId="39C48944" w14:textId="72334E67" w:rsidR="00624E83" w:rsidRPr="00F4508A" w:rsidRDefault="00624E83" w:rsidP="00624E83">
            <w:pPr>
              <w:jc w:val="both"/>
              <w:rPr>
                <w:rFonts w:ascii="Times New Roman" w:hAnsi="Times New Roman" w:cs="Times New Roman"/>
                <w:sz w:val="24"/>
                <w:szCs w:val="24"/>
                <w:lang w:val="fr-FR"/>
              </w:rPr>
            </w:pPr>
            <w:r>
              <w:rPr>
                <w:rFonts w:ascii="Times New Roman" w:hAnsi="Times New Roman" w:cs="Times New Roman"/>
                <w:sz w:val="24"/>
                <w:szCs w:val="24"/>
                <w:lang w:val="fr-FR"/>
              </w:rPr>
              <w:t>At time:                     Date :……/……/2025</w:t>
            </w:r>
          </w:p>
          <w:p w14:paraId="06BEF836" w14:textId="77777777" w:rsidR="00624E83" w:rsidRPr="00F4508A" w:rsidRDefault="00624E83" w:rsidP="00624E83">
            <w:pPr>
              <w:jc w:val="both"/>
              <w:rPr>
                <w:rFonts w:ascii="Times New Roman" w:hAnsi="Times New Roman" w:cs="Times New Roman"/>
                <w:sz w:val="24"/>
                <w:szCs w:val="24"/>
                <w:lang w:val="fr-FR"/>
              </w:rPr>
            </w:pPr>
          </w:p>
          <w:p w14:paraId="6744DA40" w14:textId="77777777" w:rsidR="00624E83" w:rsidRPr="00C00BD6" w:rsidRDefault="00624E83" w:rsidP="00624E83">
            <w:pPr>
              <w:jc w:val="both"/>
              <w:rPr>
                <w:rFonts w:ascii="Times New Roman" w:hAnsi="Times New Roman" w:cs="Times New Roman"/>
                <w:sz w:val="24"/>
                <w:szCs w:val="24"/>
                <w:lang w:val="fr-FR"/>
              </w:rPr>
            </w:pPr>
            <w:r>
              <w:rPr>
                <w:rFonts w:ascii="Times New Roman" w:hAnsi="Times New Roman" w:cs="Times New Roman"/>
                <w:sz w:val="24"/>
                <w:szCs w:val="24"/>
                <w:lang w:val="fr-FR"/>
              </w:rPr>
              <w:t>The thesis can be found at</w:t>
            </w:r>
            <w:r w:rsidRPr="00F4508A">
              <w:rPr>
                <w:rFonts w:ascii="Times New Roman" w:hAnsi="Times New Roman" w:cs="Times New Roman"/>
                <w:sz w:val="24"/>
                <w:szCs w:val="24"/>
                <w:lang w:val="fr-FR"/>
              </w:rPr>
              <w:t>:</w:t>
            </w:r>
          </w:p>
          <w:p w14:paraId="5775B0A6" w14:textId="77777777" w:rsidR="00624E83" w:rsidRPr="00C00BD6" w:rsidRDefault="00624E83" w:rsidP="00624E83">
            <w:pPr>
              <w:pStyle w:val="ListParagraph"/>
              <w:numPr>
                <w:ilvl w:val="0"/>
                <w:numId w:val="4"/>
              </w:numPr>
              <w:spacing w:after="200" w:line="276"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National Library</w:t>
            </w:r>
            <w:r>
              <w:t xml:space="preserve"> </w:t>
            </w:r>
            <w:r w:rsidRPr="00C00BD6">
              <w:rPr>
                <w:rFonts w:ascii="Times New Roman" w:hAnsi="Times New Roman" w:cs="Times New Roman"/>
                <w:b/>
                <w:sz w:val="24"/>
                <w:szCs w:val="24"/>
              </w:rPr>
              <w:t>of Vietnam</w:t>
            </w:r>
          </w:p>
          <w:p w14:paraId="0B6A0845" w14:textId="71F9B519" w:rsidR="00525B6D" w:rsidRPr="00624E83" w:rsidRDefault="00624E83" w:rsidP="00624E83">
            <w:pPr>
              <w:pStyle w:val="ListParagraph"/>
              <w:numPr>
                <w:ilvl w:val="0"/>
                <w:numId w:val="4"/>
              </w:numPr>
              <w:spacing w:after="200" w:line="276"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Millitary Medical Academy </w:t>
            </w:r>
          </w:p>
        </w:tc>
      </w:tr>
      <w:tr w:rsidR="009D56EE" w:rsidRPr="00A5124A" w14:paraId="6AC2ADB6" w14:textId="77777777" w:rsidTr="00272310">
        <w:trPr>
          <w:trHeight w:val="8354"/>
          <w:jc w:val="center"/>
        </w:trPr>
        <w:tc>
          <w:tcPr>
            <w:tcW w:w="7366" w:type="dxa"/>
          </w:tcPr>
          <w:p w14:paraId="0C83354A" w14:textId="77777777" w:rsidR="009D56EE" w:rsidRDefault="009D56EE" w:rsidP="009D56EE">
            <w:pPr>
              <w:spacing w:after="0" w:line="340" w:lineRule="exact"/>
              <w:jc w:val="center"/>
              <w:rPr>
                <w:rFonts w:ascii="Times New Roman" w:hAnsi="Times New Roman" w:cs="Times New Roman"/>
                <w:b/>
                <w:sz w:val="24"/>
                <w:szCs w:val="24"/>
              </w:rPr>
            </w:pPr>
          </w:p>
          <w:p w14:paraId="4EF5252A" w14:textId="77777777" w:rsidR="00624E83" w:rsidRPr="00624E83" w:rsidRDefault="00624E83" w:rsidP="00624E83">
            <w:pPr>
              <w:jc w:val="center"/>
              <w:rPr>
                <w:rFonts w:ascii="Times New Roman" w:hAnsi="Times New Roman" w:cs="Times New Roman"/>
                <w:b/>
                <w:sz w:val="24"/>
                <w:szCs w:val="24"/>
                <w:lang w:val="fr-FR"/>
              </w:rPr>
            </w:pPr>
            <w:r w:rsidRPr="00624E83">
              <w:rPr>
                <w:rFonts w:ascii="Times New Roman" w:hAnsi="Times New Roman" w:cs="Times New Roman"/>
                <w:b/>
                <w:sz w:val="24"/>
                <w:szCs w:val="24"/>
                <w:lang w:val="fr-FR"/>
              </w:rPr>
              <w:t>LIST OF THESIS-RELATED ANNOUNCED STUDY PROJECTS OF  THE AUTHORS</w:t>
            </w:r>
          </w:p>
          <w:p w14:paraId="2D2CFF37" w14:textId="77777777" w:rsidR="009D56EE" w:rsidRDefault="009D56EE" w:rsidP="00A8393E">
            <w:pPr>
              <w:tabs>
                <w:tab w:val="left" w:pos="567"/>
                <w:tab w:val="left" w:pos="1343"/>
                <w:tab w:val="left" w:pos="1843"/>
              </w:tabs>
              <w:spacing w:before="40" w:after="40" w:line="340" w:lineRule="exact"/>
              <w:rPr>
                <w:rFonts w:ascii="Times New Roman" w:hAnsi="Times New Roman" w:cs="Times New Roman"/>
                <w:sz w:val="26"/>
                <w:szCs w:val="26"/>
              </w:rPr>
            </w:pPr>
          </w:p>
          <w:p w14:paraId="69337372" w14:textId="77777777" w:rsidR="009D56EE" w:rsidRDefault="009D56EE" w:rsidP="009D56EE">
            <w:pPr>
              <w:tabs>
                <w:tab w:val="left" w:pos="1843"/>
              </w:tabs>
              <w:spacing w:after="0" w:line="340" w:lineRule="exact"/>
              <w:ind w:firstLine="720"/>
              <w:jc w:val="both"/>
              <w:rPr>
                <w:rFonts w:ascii="Times New Roman" w:hAnsi="Times New Roman" w:cs="Times New Roman"/>
                <w:sz w:val="26"/>
                <w:szCs w:val="26"/>
              </w:rPr>
            </w:pPr>
          </w:p>
          <w:p w14:paraId="15D01D9B" w14:textId="77777777" w:rsidR="00624E83" w:rsidRPr="00624E83" w:rsidRDefault="00624E83" w:rsidP="00624E83">
            <w:pPr>
              <w:tabs>
                <w:tab w:val="left" w:pos="567"/>
                <w:tab w:val="left" w:pos="1343"/>
                <w:tab w:val="left" w:pos="1843"/>
              </w:tabs>
              <w:spacing w:before="120" w:after="0" w:line="340" w:lineRule="exact"/>
              <w:ind w:firstLine="720"/>
              <w:jc w:val="both"/>
              <w:rPr>
                <w:rFonts w:ascii="Times New Roman" w:hAnsi="Times New Roman" w:cs="Times New Roman"/>
                <w:sz w:val="24"/>
                <w:szCs w:val="24"/>
              </w:rPr>
            </w:pPr>
            <w:r w:rsidRPr="00624E83">
              <w:rPr>
                <w:rFonts w:ascii="Times New Roman" w:hAnsi="Times New Roman" w:cs="Times New Roman"/>
                <w:b/>
                <w:bCs/>
                <w:sz w:val="24"/>
                <w:szCs w:val="24"/>
              </w:rPr>
              <w:t>1. Nguyen Ha Hoa, Do Duc Thuan, Do Xuan Hai</w:t>
            </w:r>
            <w:r w:rsidRPr="00624E83">
              <w:rPr>
                <w:rFonts w:ascii="Times New Roman" w:hAnsi="Times New Roman" w:cs="Times New Roman"/>
                <w:sz w:val="24"/>
                <w:szCs w:val="24"/>
              </w:rPr>
              <w:t xml:space="preserve"> (2025). Results of Alzheimer's disease animal model induction based on the intrahippocampal injection of amyloid β-peptide (1-42) at Vietnam Military Medical University. Journal of Military Medicine and Pharmacy, 50(4):22-31.</w:t>
            </w:r>
          </w:p>
          <w:p w14:paraId="6C0C767B" w14:textId="77777777" w:rsidR="00624E83" w:rsidRPr="00624E83" w:rsidRDefault="00624E83" w:rsidP="00624E83">
            <w:pPr>
              <w:tabs>
                <w:tab w:val="left" w:pos="567"/>
                <w:tab w:val="left" w:pos="1343"/>
                <w:tab w:val="left" w:pos="1843"/>
              </w:tabs>
              <w:spacing w:before="120" w:after="0" w:line="340" w:lineRule="exact"/>
              <w:ind w:firstLine="720"/>
              <w:jc w:val="both"/>
              <w:rPr>
                <w:rFonts w:ascii="Times New Roman" w:hAnsi="Times New Roman" w:cs="Times New Roman"/>
                <w:sz w:val="24"/>
                <w:szCs w:val="24"/>
              </w:rPr>
            </w:pPr>
            <w:r w:rsidRPr="00624E83">
              <w:rPr>
                <w:rFonts w:ascii="Times New Roman" w:hAnsi="Times New Roman" w:cs="Times New Roman"/>
                <w:b/>
                <w:bCs/>
                <w:sz w:val="24"/>
                <w:szCs w:val="24"/>
              </w:rPr>
              <w:t>2. Nguyen Ha Hoa, Do Duc Thuan, Do Xuan Hai</w:t>
            </w:r>
            <w:r w:rsidRPr="00624E83">
              <w:rPr>
                <w:rFonts w:ascii="Times New Roman" w:hAnsi="Times New Roman" w:cs="Times New Roman"/>
                <w:sz w:val="24"/>
                <w:szCs w:val="24"/>
              </w:rPr>
              <w:t xml:space="preserve"> (2025). Study on the memory improvement, cognitive and anti-inflammatory effects of mesenchymal stem cells from adipose tissue, exosome secretions on experimental Alzheimer's disease model. Journal of 108 - Clinical Medicine and Pharmacy, 20(2):159 - 164.</w:t>
            </w:r>
          </w:p>
          <w:p w14:paraId="211CD922" w14:textId="352A4F36" w:rsidR="009D56EE" w:rsidRPr="00A5124A" w:rsidRDefault="00624E83" w:rsidP="00624E83">
            <w:pPr>
              <w:tabs>
                <w:tab w:val="left" w:pos="567"/>
                <w:tab w:val="left" w:pos="1343"/>
                <w:tab w:val="left" w:pos="1843"/>
              </w:tabs>
              <w:spacing w:before="120" w:after="0" w:line="340" w:lineRule="exact"/>
              <w:ind w:firstLine="720"/>
              <w:jc w:val="both"/>
              <w:rPr>
                <w:rFonts w:ascii="Times New Roman" w:hAnsi="Times New Roman" w:cs="Times New Roman"/>
                <w:sz w:val="26"/>
                <w:szCs w:val="26"/>
              </w:rPr>
            </w:pPr>
            <w:r w:rsidRPr="00624E83">
              <w:rPr>
                <w:rFonts w:ascii="Times New Roman" w:hAnsi="Times New Roman" w:cs="Times New Roman"/>
                <w:b/>
                <w:bCs/>
                <w:sz w:val="24"/>
                <w:szCs w:val="24"/>
              </w:rPr>
              <w:t>3. Nguyen Ha Hoa, Do Duc Thuan, Do Xuan Hai</w:t>
            </w:r>
            <w:r w:rsidRPr="00624E83">
              <w:rPr>
                <w:rFonts w:ascii="Times New Roman" w:hAnsi="Times New Roman" w:cs="Times New Roman"/>
                <w:sz w:val="24"/>
                <w:szCs w:val="24"/>
              </w:rPr>
              <w:t xml:space="preserve"> (2024). Evaluation of the effects of adipose tissue mesenchymal stem cells and their secretions on blood vessels and muscles in vivo. Journal of Catastrophic and Burn Medicine, 5:74-81.</w:t>
            </w:r>
          </w:p>
        </w:tc>
      </w:tr>
    </w:tbl>
    <w:p w14:paraId="101521A9" w14:textId="77777777" w:rsidR="00532718" w:rsidRDefault="00532718" w:rsidP="001E3987">
      <w:pPr>
        <w:pStyle w:val="Heading1"/>
        <w:tabs>
          <w:tab w:val="left" w:pos="1843"/>
        </w:tabs>
        <w:spacing w:before="0" w:after="0" w:line="340" w:lineRule="exact"/>
        <w:jc w:val="center"/>
        <w:rPr>
          <w:rFonts w:ascii="Times New Roman" w:hAnsi="Times New Roman" w:cs="Times New Roman"/>
          <w:b/>
          <w:bCs/>
          <w:color w:val="auto"/>
          <w:sz w:val="22"/>
          <w:szCs w:val="22"/>
        </w:rPr>
        <w:sectPr w:rsidR="00532718" w:rsidSect="00A5124A">
          <w:pgSz w:w="8392" w:h="11907" w:code="11"/>
          <w:pgMar w:top="1134" w:right="1134" w:bottom="1134" w:left="1134" w:header="720" w:footer="720" w:gutter="0"/>
          <w:cols w:space="720"/>
          <w:docGrid w:linePitch="360"/>
        </w:sectPr>
      </w:pPr>
      <w:bookmarkStart w:id="0" w:name="_Toc209304982"/>
      <w:bookmarkStart w:id="1" w:name="_Toc126998161"/>
    </w:p>
    <w:bookmarkEnd w:id="0"/>
    <w:p w14:paraId="7271318C" w14:textId="77777777" w:rsidR="00624E83" w:rsidRPr="00624E83" w:rsidRDefault="00624E83" w:rsidP="00624E83">
      <w:pPr>
        <w:spacing w:after="0" w:line="320" w:lineRule="exact"/>
        <w:jc w:val="center"/>
        <w:rPr>
          <w:rFonts w:ascii="Times New Roman" w:hAnsi="Times New Roman" w:cs="Times New Roman"/>
          <w:b/>
        </w:rPr>
      </w:pPr>
      <w:r w:rsidRPr="00624E83">
        <w:rPr>
          <w:rFonts w:ascii="Times New Roman" w:hAnsi="Times New Roman" w:cs="Times New Roman"/>
          <w:b/>
        </w:rPr>
        <w:lastRenderedPageBreak/>
        <w:t>INTRODUCTION</w:t>
      </w:r>
    </w:p>
    <w:p w14:paraId="7B86B5ED" w14:textId="77777777" w:rsidR="00624E83" w:rsidRPr="0036340C" w:rsidRDefault="00624E83" w:rsidP="0036340C">
      <w:pPr>
        <w:spacing w:after="0" w:line="310" w:lineRule="exact"/>
        <w:ind w:firstLine="284"/>
        <w:jc w:val="both"/>
        <w:rPr>
          <w:rFonts w:ascii="Times New Roman" w:hAnsi="Times New Roman" w:cs="Times New Roman"/>
          <w:bCs/>
        </w:rPr>
      </w:pPr>
      <w:r w:rsidRPr="0036340C">
        <w:rPr>
          <w:rFonts w:ascii="Times New Roman" w:hAnsi="Times New Roman" w:cs="Times New Roman"/>
          <w:bCs/>
        </w:rPr>
        <w:t>Alzheimer's disease, first described by Alois Alzheimer in 1906, is a progressive age-related degenerative brain disease. The disease is characterized by multiple cognitive deficits that increase over time, memory impairment in receiving new information and information retrieval. According to the World Alzheimer's Association, there are 55 million people with dementia worldwide in 2021 and this number is expected to increase to 78 million by 2030. In Vietnam, the rate of dementia in people over 60 years old is 4.2% to 9.4%.</w:t>
      </w:r>
    </w:p>
    <w:p w14:paraId="79FE3EDA" w14:textId="4729D621" w:rsidR="00624E83" w:rsidRPr="0036340C" w:rsidRDefault="00624E83" w:rsidP="0036340C">
      <w:pPr>
        <w:spacing w:after="0" w:line="310" w:lineRule="exact"/>
        <w:ind w:firstLine="284"/>
        <w:jc w:val="both"/>
        <w:rPr>
          <w:rFonts w:ascii="Times New Roman" w:hAnsi="Times New Roman" w:cs="Times New Roman"/>
          <w:bCs/>
          <w:spacing w:val="-2"/>
        </w:rPr>
      </w:pPr>
      <w:r w:rsidRPr="0036340C">
        <w:rPr>
          <w:rFonts w:ascii="Times New Roman" w:hAnsi="Times New Roman" w:cs="Times New Roman"/>
          <w:bCs/>
          <w:spacing w:val="-2"/>
        </w:rPr>
        <w:t>Currently, there are only two groups of drugs to treat symptoms of Alzheimer's disease: cholinesterase inhibitors and N-methyl-D-aspartate receptor antagonists. Research and treatment strategies for Alzheimer's are still being conducted extensively, especially in experiments. In particular, the model of disease induction by intrahippocampal amyloid beta1-42</w:t>
      </w:r>
      <w:r w:rsidR="0036340C">
        <w:rPr>
          <w:rFonts w:ascii="Times New Roman" w:hAnsi="Times New Roman" w:cs="Times New Roman"/>
          <w:bCs/>
          <w:spacing w:val="-2"/>
        </w:rPr>
        <w:t xml:space="preserve"> </w:t>
      </w:r>
      <w:r w:rsidRPr="0036340C">
        <w:rPr>
          <w:rFonts w:ascii="Times New Roman" w:hAnsi="Times New Roman" w:cs="Times New Roman"/>
          <w:bCs/>
          <w:spacing w:val="-2"/>
        </w:rPr>
        <w:t>injection has been proven by studies to represent one of the most typical animal models of Alzheimer's disease. However, in Vietnam, no study has reported the creation of this disease model. In addition, mesenchymal stem cells from adipose tissue with the advantages of abundant tissue sources, easy collection and isolation, high safety, minimal invasion and cost reduction have become a potential therapy in the treatment Alzheimer's disease. However, the application of stem cells and secretomes in the treatment of Alzheimer's disease still needs further research.</w:t>
      </w:r>
    </w:p>
    <w:p w14:paraId="29BE37D8" w14:textId="6EA234A4" w:rsidR="00624E83" w:rsidRPr="0036340C" w:rsidRDefault="00624E83" w:rsidP="0036340C">
      <w:pPr>
        <w:spacing w:after="0" w:line="310" w:lineRule="exact"/>
        <w:ind w:firstLine="284"/>
        <w:jc w:val="both"/>
        <w:rPr>
          <w:rFonts w:ascii="Times New Roman" w:hAnsi="Times New Roman" w:cs="Times New Roman"/>
          <w:bCs/>
        </w:rPr>
      </w:pPr>
      <w:r w:rsidRPr="0036340C">
        <w:rPr>
          <w:rFonts w:ascii="Times New Roman" w:hAnsi="Times New Roman" w:cs="Times New Roman"/>
          <w:bCs/>
        </w:rPr>
        <w:t xml:space="preserve">For these reasons, we conducted the topic: "Research on the effectiveness of mesenchymal stem cells and secretomes on Alzheimer's disease </w:t>
      </w:r>
      <w:r w:rsidR="0036340C" w:rsidRPr="0036340C">
        <w:rPr>
          <w:rFonts w:ascii="Times New Roman" w:hAnsi="Times New Roman" w:cs="Times New Roman"/>
          <w:bCs/>
        </w:rPr>
        <w:t xml:space="preserve">animals </w:t>
      </w:r>
      <w:r w:rsidRPr="0036340C">
        <w:rPr>
          <w:rFonts w:ascii="Times New Roman" w:hAnsi="Times New Roman" w:cs="Times New Roman"/>
          <w:bCs/>
        </w:rPr>
        <w:t>model" with the objectives:</w:t>
      </w:r>
    </w:p>
    <w:p w14:paraId="01711CAF" w14:textId="7DBDF2BE" w:rsidR="00624E83" w:rsidRPr="0036340C" w:rsidRDefault="00624E83" w:rsidP="0036340C">
      <w:pPr>
        <w:spacing w:after="0" w:line="310" w:lineRule="exact"/>
        <w:ind w:firstLine="284"/>
        <w:jc w:val="both"/>
        <w:rPr>
          <w:rFonts w:ascii="Times New Roman" w:hAnsi="Times New Roman" w:cs="Times New Roman"/>
          <w:bCs/>
          <w:i/>
          <w:iCs/>
        </w:rPr>
      </w:pPr>
      <w:r w:rsidRPr="0036340C">
        <w:rPr>
          <w:rFonts w:ascii="Times New Roman" w:hAnsi="Times New Roman" w:cs="Times New Roman"/>
          <w:bCs/>
          <w:i/>
          <w:iCs/>
        </w:rPr>
        <w:t xml:space="preserve">1. Evaluate the Alzheimer's disease model in experimental </w:t>
      </w:r>
      <w:r w:rsidR="00C056D3">
        <w:rPr>
          <w:rFonts w:ascii="Times New Roman" w:hAnsi="Times New Roman" w:cs="Times New Roman"/>
          <w:bCs/>
          <w:i/>
          <w:iCs/>
        </w:rPr>
        <w:t>rat</w:t>
      </w:r>
    </w:p>
    <w:p w14:paraId="678F6285" w14:textId="23290DFE" w:rsidR="00624E83" w:rsidRPr="0036340C" w:rsidRDefault="00624E83" w:rsidP="0036340C">
      <w:pPr>
        <w:spacing w:after="0" w:line="310" w:lineRule="exact"/>
        <w:ind w:firstLine="284"/>
        <w:jc w:val="both"/>
        <w:rPr>
          <w:rFonts w:ascii="Times New Roman" w:hAnsi="Times New Roman" w:cs="Times New Roman"/>
          <w:bCs/>
          <w:i/>
          <w:iCs/>
        </w:rPr>
      </w:pPr>
      <w:r w:rsidRPr="0036340C">
        <w:rPr>
          <w:rFonts w:ascii="Times New Roman" w:hAnsi="Times New Roman" w:cs="Times New Roman"/>
          <w:bCs/>
          <w:i/>
          <w:iCs/>
        </w:rPr>
        <w:t xml:space="preserve">2. Evaluate the treatment effectiveness of mesenchymal stem cell preparations from adipose tissue and secretomes on a group of </w:t>
      </w:r>
      <w:r w:rsidR="00C056D3">
        <w:rPr>
          <w:rFonts w:ascii="Times New Roman" w:hAnsi="Times New Roman" w:cs="Times New Roman"/>
          <w:bCs/>
          <w:i/>
          <w:iCs/>
        </w:rPr>
        <w:t>rat</w:t>
      </w:r>
      <w:r w:rsidRPr="0036340C">
        <w:rPr>
          <w:rFonts w:ascii="Times New Roman" w:hAnsi="Times New Roman" w:cs="Times New Roman"/>
          <w:bCs/>
          <w:i/>
          <w:iCs/>
        </w:rPr>
        <w:t xml:space="preserve"> that have been induced with Alzheimer's disease model.</w:t>
      </w:r>
    </w:p>
    <w:p w14:paraId="4E3EF1C2" w14:textId="77777777" w:rsidR="0036340C" w:rsidRDefault="0036340C" w:rsidP="0036340C">
      <w:pPr>
        <w:pStyle w:val="ListParagraph"/>
        <w:spacing w:after="0" w:line="310" w:lineRule="exact"/>
        <w:ind w:left="0"/>
        <w:jc w:val="center"/>
        <w:rPr>
          <w:rFonts w:ascii="Times New Roman" w:hAnsi="Times New Roman" w:cs="Times New Roman"/>
          <w:b/>
        </w:rPr>
      </w:pPr>
      <w:r w:rsidRPr="0036340C">
        <w:rPr>
          <w:rFonts w:ascii="Times New Roman" w:hAnsi="Times New Roman" w:cs="Times New Roman"/>
          <w:b/>
        </w:rPr>
        <w:lastRenderedPageBreak/>
        <w:t>CONTRIBUTIONS OF THE THESIS</w:t>
      </w:r>
    </w:p>
    <w:p w14:paraId="43168A86" w14:textId="15D9592E" w:rsidR="0036340C" w:rsidRPr="0036340C" w:rsidRDefault="0036340C" w:rsidP="0036340C">
      <w:pPr>
        <w:pStyle w:val="ListParagraph"/>
        <w:spacing w:after="0" w:line="310" w:lineRule="exact"/>
        <w:ind w:left="0" w:firstLine="284"/>
        <w:jc w:val="both"/>
        <w:rPr>
          <w:rFonts w:ascii="Times New Roman" w:hAnsi="Times New Roman" w:cs="Times New Roman"/>
        </w:rPr>
      </w:pPr>
      <w:r w:rsidRPr="0036340C">
        <w:rPr>
          <w:rFonts w:ascii="Times New Roman" w:hAnsi="Times New Roman" w:cs="Times New Roman"/>
        </w:rPr>
        <w:t>- The study contributes to enriching previous research results on Alzheimer's disease models and the treatment effectiveness of stem cells and secretomes on experimental Alzheimer's disease models, as well as the safety of stem cell therapy, contributing to clinical application in and outside the Army.</w:t>
      </w:r>
    </w:p>
    <w:p w14:paraId="52CD15B0" w14:textId="27B8E5DD" w:rsidR="0036340C" w:rsidRPr="0036340C" w:rsidRDefault="0036340C" w:rsidP="0036340C">
      <w:pPr>
        <w:pStyle w:val="ListParagraph"/>
        <w:spacing w:after="0" w:line="310" w:lineRule="exact"/>
        <w:ind w:left="0" w:firstLine="284"/>
        <w:jc w:val="both"/>
        <w:rPr>
          <w:rFonts w:ascii="Times New Roman" w:hAnsi="Times New Roman" w:cs="Times New Roman"/>
        </w:rPr>
      </w:pPr>
      <w:r w:rsidRPr="0036340C">
        <w:rPr>
          <w:rFonts w:ascii="Times New Roman" w:hAnsi="Times New Roman" w:cs="Times New Roman"/>
        </w:rPr>
        <w:t xml:space="preserve">- Providing information on the method of injecting amyloid beta into the hippocampus to create an Alzheimer's disease model in </w:t>
      </w:r>
      <w:r w:rsidR="00C056D3">
        <w:rPr>
          <w:rFonts w:ascii="Times New Roman" w:hAnsi="Times New Roman" w:cs="Times New Roman"/>
        </w:rPr>
        <w:t>rat</w:t>
      </w:r>
      <w:r w:rsidRPr="0036340C">
        <w:rPr>
          <w:rFonts w:ascii="Times New Roman" w:hAnsi="Times New Roman" w:cs="Times New Roman"/>
        </w:rPr>
        <w:t>, behavioral signs and histological changes in the hippocampus in Alzheimer's disease models.</w:t>
      </w:r>
    </w:p>
    <w:p w14:paraId="66471430" w14:textId="77777777" w:rsidR="0036340C" w:rsidRPr="0036340C" w:rsidRDefault="0036340C" w:rsidP="0036340C">
      <w:pPr>
        <w:pStyle w:val="ListParagraph"/>
        <w:spacing w:after="0" w:line="310" w:lineRule="exact"/>
        <w:ind w:left="0" w:firstLine="284"/>
        <w:jc w:val="both"/>
        <w:rPr>
          <w:rFonts w:ascii="Times New Roman" w:hAnsi="Times New Roman" w:cs="Times New Roman"/>
        </w:rPr>
      </w:pPr>
      <w:r w:rsidRPr="0036340C">
        <w:rPr>
          <w:rFonts w:ascii="Times New Roman" w:hAnsi="Times New Roman" w:cs="Times New Roman"/>
        </w:rPr>
        <w:t>- The study contributes to providing the treatment effectiveness of stem cells and secretomes on Alzheimer's disease. Providing the mechanism of action of stem cells and secretomes to reduce inflammation and restore nerve damage in the treatment of Alzheimer's disease. Initially, the study provides information on the safety of stem cells and secretomes.</w:t>
      </w:r>
    </w:p>
    <w:p w14:paraId="4AEBC89F" w14:textId="77777777" w:rsidR="0036340C" w:rsidRPr="0036340C" w:rsidRDefault="0036340C" w:rsidP="0036340C">
      <w:pPr>
        <w:spacing w:after="0" w:line="300" w:lineRule="exact"/>
        <w:jc w:val="center"/>
        <w:rPr>
          <w:rFonts w:ascii="Times New Roman" w:hAnsi="Times New Roman" w:cs="Times New Roman"/>
          <w:b/>
          <w:bCs/>
        </w:rPr>
      </w:pPr>
      <w:bookmarkStart w:id="2" w:name="_Toc209304991"/>
      <w:bookmarkEnd w:id="1"/>
      <w:r w:rsidRPr="0036340C">
        <w:rPr>
          <w:rFonts w:ascii="Times New Roman" w:hAnsi="Times New Roman" w:cs="Times New Roman"/>
          <w:b/>
          <w:bCs/>
        </w:rPr>
        <w:t>THESIS STRUCTURE</w:t>
      </w:r>
    </w:p>
    <w:p w14:paraId="527C585F" w14:textId="77777777" w:rsidR="0036340C" w:rsidRPr="00B33F07" w:rsidRDefault="0036340C" w:rsidP="0036340C">
      <w:pPr>
        <w:spacing w:after="0" w:line="300" w:lineRule="exact"/>
        <w:ind w:firstLine="284"/>
        <w:jc w:val="both"/>
        <w:rPr>
          <w:rFonts w:ascii="Times New Roman" w:hAnsi="Times New Roman" w:cs="Times New Roman"/>
        </w:rPr>
      </w:pPr>
      <w:r w:rsidRPr="00B33F07">
        <w:rPr>
          <w:rFonts w:ascii="Times New Roman" w:hAnsi="Times New Roman" w:cs="Times New Roman"/>
        </w:rPr>
        <w:t>The thesis consists of 140 pages (excluding appendices and references) with 4 main chapters: Problem statement 2 pages, chapter 1 - Literature review 40 pages, chapter 2 - Research objects and methods 28 pages, chapter 3 - Research results 37 pages, chapter 4 - Discussion 30 pages, Conclusion and recommendations 3 pages. The thesis has 29 tables, 43 charts, 02 graphs, 48 ​​illustrations, 04 diagrams, 146 references including 03 Vietnamese documents and 143 English documents.</w:t>
      </w:r>
    </w:p>
    <w:p w14:paraId="075721D6" w14:textId="77777777" w:rsidR="0036340C" w:rsidRPr="0036340C" w:rsidRDefault="0036340C" w:rsidP="0036340C">
      <w:pPr>
        <w:spacing w:after="0" w:line="300" w:lineRule="exact"/>
        <w:jc w:val="center"/>
        <w:rPr>
          <w:rFonts w:ascii="Times New Roman" w:hAnsi="Times New Roman" w:cs="Times New Roman"/>
          <w:b/>
          <w:bCs/>
        </w:rPr>
      </w:pPr>
      <w:r w:rsidRPr="0036340C">
        <w:rPr>
          <w:rFonts w:ascii="Times New Roman" w:hAnsi="Times New Roman" w:cs="Times New Roman"/>
          <w:b/>
          <w:bCs/>
        </w:rPr>
        <w:t>CHAPTER 1: LITERATURE OVERVIEW</w:t>
      </w:r>
    </w:p>
    <w:p w14:paraId="34B9C2BE" w14:textId="77777777" w:rsidR="0036340C" w:rsidRPr="0036340C" w:rsidRDefault="0036340C" w:rsidP="0036340C">
      <w:pPr>
        <w:spacing w:after="0" w:line="300" w:lineRule="exact"/>
        <w:jc w:val="both"/>
        <w:rPr>
          <w:rFonts w:ascii="Times New Roman" w:hAnsi="Times New Roman" w:cs="Times New Roman"/>
          <w:b/>
          <w:bCs/>
        </w:rPr>
      </w:pPr>
      <w:r w:rsidRPr="0036340C">
        <w:rPr>
          <w:rFonts w:ascii="Times New Roman" w:hAnsi="Times New Roman" w:cs="Times New Roman"/>
          <w:b/>
          <w:bCs/>
        </w:rPr>
        <w:t>1.1. Alzheimer's disease</w:t>
      </w:r>
    </w:p>
    <w:p w14:paraId="5570CF1C" w14:textId="77777777" w:rsidR="0036340C" w:rsidRPr="0036340C" w:rsidRDefault="0036340C" w:rsidP="0036340C">
      <w:pPr>
        <w:spacing w:after="0" w:line="300" w:lineRule="exact"/>
        <w:jc w:val="both"/>
        <w:rPr>
          <w:rFonts w:ascii="Times New Roman" w:hAnsi="Times New Roman" w:cs="Times New Roman"/>
        </w:rPr>
      </w:pPr>
      <w:r w:rsidRPr="0036340C">
        <w:rPr>
          <w:rFonts w:ascii="Times New Roman" w:hAnsi="Times New Roman" w:cs="Times New Roman"/>
          <w:b/>
          <w:bCs/>
          <w:i/>
          <w:iCs/>
        </w:rPr>
        <w:t>1.1.1. Epidemiological characteristics:</w:t>
      </w:r>
      <w:r w:rsidRPr="0036340C">
        <w:rPr>
          <w:rFonts w:ascii="Times New Roman" w:hAnsi="Times New Roman" w:cs="Times New Roman"/>
        </w:rPr>
        <w:t xml:space="preserve"> Early onset Alzheimer's disease (AD) before age 65 (30-65 years) accounts for a low rate (less than 1-6%), characterized by more than one member in more than one generation having the disease, mostly late onset AD (over 65 years). </w:t>
      </w:r>
      <w:r w:rsidRPr="0036340C">
        <w:rPr>
          <w:rFonts w:ascii="Times New Roman" w:hAnsi="Times New Roman" w:cs="Times New Roman"/>
        </w:rPr>
        <w:lastRenderedPageBreak/>
        <w:t>Globally, 75% of people with dementia are undiagnosed, this rate is up to 90% in some low- and middle-income countries. AD is the most common cause of dementia with 60-80%. AD tends to increase over the years, the number of people with dementia globally is 57.4 million (2019) and is expected to increase to 152.8 million (2050).</w:t>
      </w:r>
    </w:p>
    <w:p w14:paraId="63C64813" w14:textId="4D548FE5" w:rsidR="0036340C" w:rsidRPr="0036340C" w:rsidRDefault="0036340C" w:rsidP="0036340C">
      <w:pPr>
        <w:spacing w:after="0" w:line="300" w:lineRule="exact"/>
        <w:jc w:val="both"/>
        <w:rPr>
          <w:rFonts w:ascii="Times New Roman" w:hAnsi="Times New Roman" w:cs="Times New Roman"/>
        </w:rPr>
      </w:pPr>
      <w:r w:rsidRPr="0036340C">
        <w:rPr>
          <w:rFonts w:ascii="Times New Roman" w:hAnsi="Times New Roman" w:cs="Times New Roman"/>
          <w:b/>
          <w:bCs/>
          <w:i/>
          <w:iCs/>
        </w:rPr>
        <w:t>1.1.2. Causes and pathogenesis of Alzheimer's disease:</w:t>
      </w:r>
      <w:r w:rsidRPr="0036340C">
        <w:rPr>
          <w:rFonts w:ascii="Times New Roman" w:hAnsi="Times New Roman" w:cs="Times New Roman"/>
        </w:rPr>
        <w:t xml:space="preserve"> The cause of AD is unknown, the disease is associated with risk factors such as old age and genetics, low education level, high blood pressure, hearing loss, smoking, obesity, depression, sedentary lifestyle, diabetes and poor social communication, heavy alcohol consumption, history of head trauma and air pollution. Hypotheses on the pathogenesis of AD include: Amyloid hypothesis, Tau hypothesis, cholinergic, adrenergic and glutamatergic hypothesis, metal ion imbalance, brain cleaning system disorder, neuroinflammation. Of which, two prominent hypotheses are amyloid and cholinergic. Amyloid hypothesis: </w:t>
      </w:r>
      <w:r w:rsidR="00C805D3">
        <w:rPr>
          <w:rFonts w:ascii="Times New Roman" w:hAnsi="Times New Roman" w:cs="Times New Roman"/>
        </w:rPr>
        <w:t>M</w:t>
      </w:r>
      <w:r w:rsidRPr="0036340C">
        <w:rPr>
          <w:rFonts w:ascii="Times New Roman" w:hAnsi="Times New Roman" w:cs="Times New Roman"/>
        </w:rPr>
        <w:t>utation in the amyloid precursor gene (amyloid precursor protein: APP) on chromosome 21 in familial AD patients. Mutations that cause APP mistransformation lead to Aβ deposition leading to AD onset and disease progression. Aβ deposition leads to neurotoxicity, altered cell membrane permeability, calcium homeostasis disorders, oxidative stress, increased inflammatory cytokines TNF-α, IL-6, IL-1β, IL-1α, causing Tau pathology and neurodegeneration.</w:t>
      </w:r>
    </w:p>
    <w:p w14:paraId="48C7F81D" w14:textId="77777777" w:rsidR="0036340C" w:rsidRPr="0036340C" w:rsidRDefault="0036340C" w:rsidP="0036340C">
      <w:pPr>
        <w:spacing w:after="0" w:line="300" w:lineRule="exact"/>
        <w:jc w:val="both"/>
        <w:rPr>
          <w:rFonts w:ascii="Times New Roman" w:hAnsi="Times New Roman" w:cs="Times New Roman"/>
        </w:rPr>
      </w:pPr>
      <w:r w:rsidRPr="0036340C">
        <w:rPr>
          <w:rFonts w:ascii="Times New Roman" w:hAnsi="Times New Roman" w:cs="Times New Roman"/>
          <w:b/>
          <w:bCs/>
          <w:i/>
          <w:iCs/>
        </w:rPr>
        <w:t>1.1.3. Clinical symptoms of Alzheimer's disease:</w:t>
      </w:r>
      <w:r w:rsidRPr="0036340C">
        <w:rPr>
          <w:rFonts w:ascii="Times New Roman" w:hAnsi="Times New Roman" w:cs="Times New Roman"/>
        </w:rPr>
        <w:t xml:space="preserve"> AD is characterized by an insidious onset with slowly progressive cognitive decline, manifested by: Short-term memory loss, difficulty performing familiar tasks, difficulty finding words when speaking or writing, disorientation about time and place, impaired judgment, ...</w:t>
      </w:r>
    </w:p>
    <w:p w14:paraId="4CD1B731" w14:textId="266A555A" w:rsidR="0036340C" w:rsidRPr="00C805D3" w:rsidRDefault="0036340C" w:rsidP="00D721A6">
      <w:pPr>
        <w:spacing w:after="0" w:line="300" w:lineRule="exact"/>
        <w:jc w:val="both"/>
        <w:rPr>
          <w:rFonts w:ascii="Times New Roman" w:hAnsi="Times New Roman" w:cs="Times New Roman"/>
        </w:rPr>
      </w:pPr>
      <w:r w:rsidRPr="00C805D3">
        <w:rPr>
          <w:rFonts w:ascii="Times New Roman" w:hAnsi="Times New Roman" w:cs="Times New Roman"/>
          <w:b/>
          <w:bCs/>
          <w:i/>
          <w:iCs/>
        </w:rPr>
        <w:t>1.1.4. Subclinical symptoms of Alzheimer's disease:</w:t>
      </w:r>
      <w:r w:rsidR="00D721A6" w:rsidRPr="00C805D3">
        <w:rPr>
          <w:rFonts w:ascii="Times New Roman" w:hAnsi="Times New Roman" w:cs="Times New Roman"/>
          <w:b/>
          <w:bCs/>
          <w:i/>
          <w:iCs/>
        </w:rPr>
        <w:t xml:space="preserve"> </w:t>
      </w:r>
      <w:r w:rsidRPr="00C805D3">
        <w:rPr>
          <w:rFonts w:ascii="Times New Roman" w:hAnsi="Times New Roman" w:cs="Times New Roman"/>
        </w:rPr>
        <w:t xml:space="preserve">On structural MRI, there is diffuse brain atrophy, temporal lobe atrophy. Positron emission tomography (PET) with amyloid tracer to quantify amyloid </w:t>
      </w:r>
      <w:r w:rsidRPr="00C805D3">
        <w:rPr>
          <w:rFonts w:ascii="Times New Roman" w:hAnsi="Times New Roman" w:cs="Times New Roman"/>
        </w:rPr>
        <w:lastRenderedPageBreak/>
        <w:t>deposition. Biomarkers in plasma or cerebrospinal fluid include: Aβ, t-Tau, p-Tau.</w:t>
      </w:r>
    </w:p>
    <w:p w14:paraId="246DC0CC" w14:textId="77777777" w:rsidR="0036340C" w:rsidRPr="00C805D3" w:rsidRDefault="0036340C" w:rsidP="0036340C">
      <w:pPr>
        <w:spacing w:after="0" w:line="300" w:lineRule="exact"/>
        <w:ind w:firstLine="284"/>
        <w:jc w:val="both"/>
        <w:rPr>
          <w:rFonts w:ascii="Times New Roman" w:hAnsi="Times New Roman" w:cs="Times New Roman"/>
        </w:rPr>
      </w:pPr>
      <w:r w:rsidRPr="00C805D3">
        <w:rPr>
          <w:rFonts w:ascii="Times New Roman" w:hAnsi="Times New Roman" w:cs="Times New Roman"/>
        </w:rPr>
        <w:t>- Pathological characteristics of the brain in Alzheimer's disease: Gross image: The brain of Alzheimer's patients has atrophy in the cerebral cortex, especially in the association area and limbic lobe. In the frontal and temporal lobes, there are widened cerebral sulci and atrophied gyri. Microscopic image: There are extracellular amyloid beta (Aβ) plaques, intracellular neurofibrillary tangles (NFTs), synaptic loss, neuronal degeneration, neuroinflammation, hirano bodies. There are two types of amyloid plaques most commonly observed in AD: diffuse plaques and dense core plaques. There are 5 stages of amyloid plaque formation: Stage 1 (amyloid deposition in the neocortex), stage 2 (CA1), stage 3 (basal ganglia), stage 4 (brainstem), stage 5 (cerebellum). The presence of Aβ in stages 1, 2 or 3 predicts early stages of AD. Clinically evident AD has Aβ plaques in stages 3, 4, 5.</w:t>
      </w:r>
    </w:p>
    <w:p w14:paraId="218A1E77" w14:textId="77777777" w:rsidR="0036340C" w:rsidRPr="0036340C" w:rsidRDefault="0036340C" w:rsidP="0036340C">
      <w:pPr>
        <w:spacing w:after="0" w:line="300" w:lineRule="exact"/>
        <w:jc w:val="both"/>
        <w:rPr>
          <w:rFonts w:ascii="Times New Roman" w:hAnsi="Times New Roman" w:cs="Times New Roman"/>
        </w:rPr>
      </w:pPr>
      <w:r w:rsidRPr="0036340C">
        <w:rPr>
          <w:rFonts w:ascii="Times New Roman" w:hAnsi="Times New Roman" w:cs="Times New Roman"/>
          <w:b/>
          <w:bCs/>
          <w:i/>
          <w:iCs/>
        </w:rPr>
        <w:t>1.1.5. Diagnosis of Alzheimer's disease:</w:t>
      </w:r>
      <w:r w:rsidRPr="0036340C">
        <w:rPr>
          <w:rFonts w:ascii="Times New Roman" w:hAnsi="Times New Roman" w:cs="Times New Roman"/>
        </w:rPr>
        <w:t xml:space="preserve"> According to IWG2 (2014), there are criteria for typical, atypical and mixed AD. Typical AD includes: Early and progressive memory loss over 6 months. Combined with one of the following symptoms: Decreased Aβ1–42, increased t-Tau or p-Tau in cerebrospinal fluid; increased amyloid PET marker retention; presence of autosomal dominant AD gene mutations (PS1, PS2 or APP). Exclusion criteria: Sudden onset, early onset of symptoms (gait disturbances, seizures, behavioral changes), focal neurological lesions and early extrapyramidal signs.</w:t>
      </w:r>
    </w:p>
    <w:p w14:paraId="4ABF723A" w14:textId="515B5F4E" w:rsidR="0036340C" w:rsidRPr="00D721A6" w:rsidRDefault="0036340C" w:rsidP="00D721A6">
      <w:pPr>
        <w:spacing w:after="0" w:line="300" w:lineRule="exact"/>
        <w:ind w:firstLine="284"/>
        <w:jc w:val="both"/>
        <w:rPr>
          <w:rFonts w:ascii="Times New Roman" w:hAnsi="Times New Roman" w:cs="Times New Roman"/>
          <w:spacing w:val="-4"/>
        </w:rPr>
      </w:pPr>
      <w:r w:rsidRPr="00D721A6">
        <w:rPr>
          <w:rFonts w:ascii="Times New Roman" w:hAnsi="Times New Roman" w:cs="Times New Roman"/>
          <w:spacing w:val="-4"/>
        </w:rPr>
        <w:t>- Diagnosis of Alzheimer's disease stages: AD is divided into 3 stages: Preclinical, mild cognitive impairment due to AD</w:t>
      </w:r>
      <w:r w:rsidR="00D721A6" w:rsidRPr="00D721A6">
        <w:rPr>
          <w:rFonts w:ascii="Times New Roman" w:hAnsi="Times New Roman" w:cs="Times New Roman"/>
          <w:spacing w:val="-4"/>
        </w:rPr>
        <w:t xml:space="preserve">, </w:t>
      </w:r>
      <w:r w:rsidRPr="00D721A6">
        <w:rPr>
          <w:rFonts w:ascii="Times New Roman" w:hAnsi="Times New Roman" w:cs="Times New Roman"/>
          <w:spacing w:val="-4"/>
        </w:rPr>
        <w:t>dementia due to AD.</w:t>
      </w:r>
    </w:p>
    <w:p w14:paraId="26C70CCC" w14:textId="31164F05" w:rsidR="0036340C" w:rsidRPr="00D721A6" w:rsidRDefault="0036340C" w:rsidP="00D721A6">
      <w:pPr>
        <w:spacing w:after="0" w:line="300" w:lineRule="exact"/>
        <w:ind w:firstLine="284"/>
        <w:jc w:val="both"/>
        <w:rPr>
          <w:rFonts w:ascii="Times New Roman" w:hAnsi="Times New Roman" w:cs="Times New Roman"/>
          <w:spacing w:val="-6"/>
        </w:rPr>
      </w:pPr>
      <w:r w:rsidRPr="00D721A6">
        <w:rPr>
          <w:rFonts w:ascii="Times New Roman" w:hAnsi="Times New Roman" w:cs="Times New Roman"/>
          <w:spacing w:val="-6"/>
        </w:rPr>
        <w:t xml:space="preserve">- Differential diagnosis of Alzheimer's disease: Neurodegenerative diseases: Lewy body dementia, frontotemporal lobar degeneration, Parkinson's disease, hippocampal fibrosis, other neurological diseases such </w:t>
      </w:r>
      <w:r w:rsidRPr="00D721A6">
        <w:rPr>
          <w:rFonts w:ascii="Times New Roman" w:hAnsi="Times New Roman" w:cs="Times New Roman"/>
          <w:spacing w:val="-6"/>
        </w:rPr>
        <w:lastRenderedPageBreak/>
        <w:t>as Huntington's, multiple sclerosis, amyotrophic lateral sclerosis. Non-neurodegenerative diseases: Diabetes, sleep apnea, traumatic brain injury</w:t>
      </w:r>
      <w:r w:rsidR="00D721A6" w:rsidRPr="00D721A6">
        <w:rPr>
          <w:rFonts w:ascii="Times New Roman" w:hAnsi="Times New Roman" w:cs="Times New Roman"/>
          <w:spacing w:val="-6"/>
        </w:rPr>
        <w:t>.</w:t>
      </w:r>
    </w:p>
    <w:p w14:paraId="00D466E6" w14:textId="77777777" w:rsidR="00D721A6" w:rsidRPr="00D721A6" w:rsidRDefault="00D721A6" w:rsidP="00D721A6">
      <w:pPr>
        <w:spacing w:after="0" w:line="300" w:lineRule="exact"/>
        <w:jc w:val="both"/>
        <w:rPr>
          <w:rFonts w:ascii="Times New Roman" w:hAnsi="Times New Roman" w:cs="Times New Roman"/>
        </w:rPr>
      </w:pPr>
      <w:bookmarkStart w:id="3" w:name="_Toc209304996"/>
      <w:bookmarkEnd w:id="2"/>
      <w:r w:rsidRPr="00D721A6">
        <w:rPr>
          <w:rFonts w:ascii="Times New Roman" w:hAnsi="Times New Roman" w:cs="Times New Roman"/>
          <w:b/>
          <w:bCs/>
          <w:i/>
          <w:iCs/>
        </w:rPr>
        <w:t>1.1.6. Current status of research on Alzheimer's disease treatment:</w:t>
      </w:r>
      <w:r w:rsidRPr="00D721A6">
        <w:rPr>
          <w:rFonts w:ascii="Times New Roman" w:hAnsi="Times New Roman" w:cs="Times New Roman"/>
          <w:b/>
          <w:bCs/>
        </w:rPr>
        <w:t xml:space="preserve"> </w:t>
      </w:r>
      <w:r w:rsidRPr="00D721A6">
        <w:rPr>
          <w:rFonts w:ascii="Times New Roman" w:hAnsi="Times New Roman" w:cs="Times New Roman"/>
        </w:rPr>
        <w:t>Treatment of AD is a challenge for the global health care system. Currently, only two groups of drugs are approved for the treatment of AD symptoms: cholinesterase inhibitors and N-methyl-D-aspartate receptor antagonists. In addition, minimizing risk factors, non-pharmacological therapies are combined to treat symptoms and reduce the burden of care. Strategies being studied include: Amyloid-targeted therapy, Tau-based therapy, stem cell therapy.</w:t>
      </w:r>
    </w:p>
    <w:p w14:paraId="6F7C240C" w14:textId="77777777" w:rsidR="00D721A6" w:rsidRPr="00D721A6" w:rsidRDefault="00D721A6" w:rsidP="00D721A6">
      <w:pPr>
        <w:spacing w:after="0" w:line="300" w:lineRule="exact"/>
        <w:jc w:val="both"/>
        <w:rPr>
          <w:rFonts w:ascii="Times New Roman" w:hAnsi="Times New Roman" w:cs="Times New Roman"/>
          <w:b/>
          <w:bCs/>
        </w:rPr>
      </w:pPr>
      <w:r w:rsidRPr="00D721A6">
        <w:rPr>
          <w:rFonts w:ascii="Times New Roman" w:hAnsi="Times New Roman" w:cs="Times New Roman"/>
          <w:b/>
          <w:bCs/>
        </w:rPr>
        <w:t>1.2. Stem cells and stem cell therapy for Alzheimer's disease</w:t>
      </w:r>
    </w:p>
    <w:p w14:paraId="087FDDCB" w14:textId="63ABCF84" w:rsidR="00D721A6" w:rsidRPr="00C056D3" w:rsidRDefault="00D721A6" w:rsidP="00D721A6">
      <w:pPr>
        <w:spacing w:after="0" w:line="300" w:lineRule="exact"/>
        <w:jc w:val="both"/>
        <w:rPr>
          <w:rFonts w:ascii="Times New Roman" w:hAnsi="Times New Roman" w:cs="Times New Roman"/>
        </w:rPr>
      </w:pPr>
      <w:r w:rsidRPr="00C056D3">
        <w:rPr>
          <w:rFonts w:ascii="Times New Roman" w:hAnsi="Times New Roman" w:cs="Times New Roman"/>
          <w:b/>
          <w:bCs/>
          <w:i/>
          <w:iCs/>
        </w:rPr>
        <w:t>1.2.1. Stem cells and extracellular secretions:</w:t>
      </w:r>
      <w:r w:rsidRPr="00C056D3">
        <w:rPr>
          <w:rFonts w:ascii="Times New Roman" w:hAnsi="Times New Roman" w:cs="Times New Roman"/>
        </w:rPr>
        <w:t xml:space="preserve"> Stem cells are a special type of cell found in tissues and organs of the body and do not have specialized functions but have the ability to self-renew and differentiate into specialized cells. The extracellular secretory system includes secretory bodies or extracellular vesicles (EV) and active biomolecules such as cytokines and growth factors released into the extracellular space. Based on the formation process, EV are divided into three groups: exosomes, apoptotic bodies and microvesicles.</w:t>
      </w:r>
    </w:p>
    <w:p w14:paraId="5D322A43" w14:textId="4C81F9FB" w:rsidR="00D721A6" w:rsidRPr="00C056D3" w:rsidRDefault="00D721A6" w:rsidP="00D721A6">
      <w:pPr>
        <w:spacing w:after="0" w:line="300" w:lineRule="exact"/>
        <w:jc w:val="both"/>
        <w:rPr>
          <w:rFonts w:ascii="Times New Roman" w:hAnsi="Times New Roman" w:cs="Times New Roman"/>
          <w:spacing w:val="-2"/>
        </w:rPr>
      </w:pPr>
      <w:r w:rsidRPr="00C056D3">
        <w:rPr>
          <w:rFonts w:ascii="Times New Roman" w:hAnsi="Times New Roman" w:cs="Times New Roman"/>
          <w:b/>
          <w:bCs/>
          <w:i/>
          <w:iCs/>
          <w:spacing w:val="-2"/>
        </w:rPr>
        <w:t>1.2.2. Stem cell therapy for Alzheimer's disease:</w:t>
      </w:r>
      <w:r w:rsidRPr="00C056D3">
        <w:rPr>
          <w:rFonts w:ascii="Times New Roman" w:hAnsi="Times New Roman" w:cs="Times New Roman"/>
          <w:spacing w:val="-2"/>
        </w:rPr>
        <w:t xml:space="preserve"> Stem cell therapy for AD has been studied at three levels (in vivo, animal</w:t>
      </w:r>
      <w:r w:rsidR="00DB348E">
        <w:rPr>
          <w:rFonts w:ascii="Times New Roman" w:hAnsi="Times New Roman" w:cs="Times New Roman"/>
          <w:spacing w:val="-2"/>
        </w:rPr>
        <w:t>,</w:t>
      </w:r>
      <w:r w:rsidRPr="00C056D3">
        <w:rPr>
          <w:rFonts w:ascii="Times New Roman" w:hAnsi="Times New Roman" w:cs="Times New Roman"/>
          <w:spacing w:val="-2"/>
        </w:rPr>
        <w:t xml:space="preserve"> clinical). Mechanism of stem cells and secretory bodies for Alzheimer's disease treatment: Preclinical studies have shown that there is a complex signaling network involved in cognitive improvement after stem cell therapy for AD, including: MSC differentiate to replace damaged or lost cells. Secretes cytokines with paracrine effects, promotes cell survival, promotes endogenous stem cell activation, reduces Aβ deposition, anti-inflammatory, and immunomodulatory. Exosomes reduce Aβ deposition by converting Aβ into non-toxic fibrils, accelerating Aβ clearance and degradation in the brain. MSC exosomes stimulate neurogenesis in the subgranular zone adjacent to the lateral ventricles.</w:t>
      </w:r>
    </w:p>
    <w:p w14:paraId="6B7EFEA8" w14:textId="77777777" w:rsidR="00D721A6" w:rsidRPr="00D721A6" w:rsidRDefault="00D721A6" w:rsidP="00D721A6">
      <w:pPr>
        <w:spacing w:after="0" w:line="300" w:lineRule="exact"/>
        <w:jc w:val="both"/>
        <w:rPr>
          <w:rFonts w:ascii="Times New Roman" w:hAnsi="Times New Roman" w:cs="Times New Roman"/>
          <w:b/>
          <w:bCs/>
        </w:rPr>
      </w:pPr>
      <w:bookmarkStart w:id="4" w:name="_Toc209305001"/>
      <w:bookmarkEnd w:id="3"/>
      <w:r w:rsidRPr="00D721A6">
        <w:rPr>
          <w:rFonts w:ascii="Times New Roman" w:hAnsi="Times New Roman" w:cs="Times New Roman"/>
          <w:b/>
          <w:bCs/>
        </w:rPr>
        <w:lastRenderedPageBreak/>
        <w:t>1.3. Experimental Alzheimer's disease models</w:t>
      </w:r>
    </w:p>
    <w:p w14:paraId="01FC72F0" w14:textId="77777777" w:rsidR="00D721A6" w:rsidRPr="00D721A6" w:rsidRDefault="00D721A6" w:rsidP="00D721A6">
      <w:pPr>
        <w:spacing w:after="0" w:line="300" w:lineRule="exact"/>
        <w:jc w:val="both"/>
        <w:rPr>
          <w:rFonts w:ascii="Times New Roman" w:hAnsi="Times New Roman" w:cs="Times New Roman"/>
        </w:rPr>
      </w:pPr>
      <w:r w:rsidRPr="00D721A6">
        <w:rPr>
          <w:rFonts w:ascii="Times New Roman" w:hAnsi="Times New Roman" w:cs="Times New Roman"/>
          <w:b/>
          <w:bCs/>
          <w:i/>
          <w:iCs/>
        </w:rPr>
        <w:t>1.3.1. Modeling methods:</w:t>
      </w:r>
      <w:r w:rsidRPr="00D721A6">
        <w:rPr>
          <w:rFonts w:ascii="Times New Roman" w:hAnsi="Times New Roman" w:cs="Times New Roman"/>
        </w:rPr>
        <w:t xml:space="preserve"> There are many methods to model AD such as in vitro models, genetic modification models, age-related cognitive decline models and intervention models. However, no model fully reproduces the main features of AD in humans.</w:t>
      </w:r>
    </w:p>
    <w:p w14:paraId="32CB8B4B" w14:textId="69904D6A" w:rsidR="00D721A6" w:rsidRPr="006E484D" w:rsidRDefault="00D721A6" w:rsidP="00D721A6">
      <w:pPr>
        <w:spacing w:after="0" w:line="300" w:lineRule="exact"/>
        <w:jc w:val="both"/>
        <w:rPr>
          <w:rFonts w:ascii="Times New Roman" w:hAnsi="Times New Roman" w:cs="Times New Roman"/>
          <w:spacing w:val="-2"/>
        </w:rPr>
      </w:pPr>
      <w:r w:rsidRPr="006E484D">
        <w:rPr>
          <w:rFonts w:ascii="Times New Roman" w:hAnsi="Times New Roman" w:cs="Times New Roman"/>
          <w:b/>
          <w:bCs/>
          <w:i/>
          <w:iCs/>
          <w:spacing w:val="-2"/>
        </w:rPr>
        <w:t>1.3.2. Intrahippocampal amyloid beta injection to model Alzheimer's disease:</w:t>
      </w:r>
      <w:r w:rsidR="006E484D" w:rsidRPr="006E484D">
        <w:rPr>
          <w:rFonts w:ascii="Times New Roman" w:hAnsi="Times New Roman" w:cs="Times New Roman"/>
          <w:b/>
          <w:bCs/>
          <w:i/>
          <w:iCs/>
          <w:spacing w:val="-2"/>
        </w:rPr>
        <w:t xml:space="preserve"> </w:t>
      </w:r>
      <w:r w:rsidRPr="006E484D">
        <w:rPr>
          <w:rFonts w:ascii="Times New Roman" w:hAnsi="Times New Roman" w:cs="Times New Roman"/>
          <w:spacing w:val="-2"/>
        </w:rPr>
        <w:t>Physiological anatomy of the hippocampus: The hippocampus is a temporal brain structure in the limbic lobe that is arc-shaped and outward-facing. At the histological level, the mouse and human hippocampi are similar, consisting of two parts: the dentate gyrus (DG) and the Ammon's horn (cornus ammonis: CA). The subgranular region of the DG in the human brain contains neural stem cells responsible for neurogenesis in adults [34]. The Ammon's horn has four regions (CA1, CA2, CA3, CA4). Neuronal connections in CA form a trisynaptic loop that plays a role in converting short-term memory into long-term memory and maintaining and consolidating long-term memory.</w:t>
      </w:r>
    </w:p>
    <w:p w14:paraId="45AB9BDB" w14:textId="77777777" w:rsidR="00D721A6" w:rsidRPr="00D721A6" w:rsidRDefault="00D721A6" w:rsidP="00D721A6">
      <w:pPr>
        <w:spacing w:after="0" w:line="300" w:lineRule="exact"/>
        <w:ind w:firstLine="284"/>
        <w:jc w:val="both"/>
        <w:rPr>
          <w:rFonts w:ascii="Times New Roman" w:hAnsi="Times New Roman" w:cs="Times New Roman"/>
          <w:spacing w:val="-2"/>
        </w:rPr>
      </w:pPr>
      <w:r w:rsidRPr="00D721A6">
        <w:rPr>
          <w:rFonts w:ascii="Times New Roman" w:hAnsi="Times New Roman" w:cs="Times New Roman"/>
          <w:spacing w:val="-2"/>
        </w:rPr>
        <w:t>- Hippocampal injection method: Hippocampal injection follows the target structure coordinate approach, locating points in the brain using an external, three-dimensional reference system, based on the Cartesian coordinate system. Hippocampal injection coordinates are often determined according to the book “Rat Brain Atlas” built on standard Wistar rats (290g). However, rats of different sexes, breeds and weights are used in studies. Therefore, exploratory studies are often conducted before experiments to ensure accurate injection into the hippocampus.</w:t>
      </w:r>
    </w:p>
    <w:p w14:paraId="6386F1B4" w14:textId="77777777" w:rsidR="00D721A6" w:rsidRPr="00D721A6" w:rsidRDefault="00D721A6" w:rsidP="00D721A6">
      <w:pPr>
        <w:spacing w:after="0" w:line="300" w:lineRule="exact"/>
        <w:jc w:val="both"/>
        <w:rPr>
          <w:rFonts w:ascii="Times New Roman" w:hAnsi="Times New Roman" w:cs="Times New Roman"/>
          <w:b/>
          <w:bCs/>
          <w:i/>
          <w:iCs/>
        </w:rPr>
      </w:pPr>
      <w:r w:rsidRPr="00D721A6">
        <w:rPr>
          <w:rFonts w:ascii="Times New Roman" w:hAnsi="Times New Roman" w:cs="Times New Roman"/>
          <w:b/>
          <w:bCs/>
          <w:i/>
          <w:iCs/>
        </w:rPr>
        <w:t>1.3.3. Methods for evaluating Alzheimer's models in rats</w:t>
      </w:r>
    </w:p>
    <w:p w14:paraId="4AF37BBA" w14:textId="77777777" w:rsidR="00D721A6" w:rsidRPr="00D721A6" w:rsidRDefault="00D721A6" w:rsidP="00D721A6">
      <w:pPr>
        <w:spacing w:after="0" w:line="300" w:lineRule="exact"/>
        <w:ind w:firstLine="284"/>
        <w:jc w:val="both"/>
        <w:rPr>
          <w:rFonts w:ascii="Times New Roman" w:hAnsi="Times New Roman" w:cs="Times New Roman"/>
        </w:rPr>
      </w:pPr>
      <w:r w:rsidRPr="00D721A6">
        <w:rPr>
          <w:rFonts w:ascii="Times New Roman" w:hAnsi="Times New Roman" w:cs="Times New Roman"/>
        </w:rPr>
        <w:t>- Assessment of learning and memory functions: On behavioral tests such as: Morris Water Maze (MWM), Y Maze (MY), Object Recognition in Open Field (ORT).</w:t>
      </w:r>
    </w:p>
    <w:p w14:paraId="79DE79A4" w14:textId="77777777" w:rsidR="00D721A6" w:rsidRPr="00D721A6" w:rsidRDefault="00D721A6" w:rsidP="00D721A6">
      <w:pPr>
        <w:spacing w:after="0" w:line="300" w:lineRule="exact"/>
        <w:ind w:firstLine="284"/>
        <w:jc w:val="both"/>
        <w:rPr>
          <w:rFonts w:ascii="Times New Roman" w:hAnsi="Times New Roman" w:cs="Times New Roman"/>
          <w:spacing w:val="-2"/>
        </w:rPr>
      </w:pPr>
      <w:r w:rsidRPr="00D721A6">
        <w:rPr>
          <w:rFonts w:ascii="Times New Roman" w:hAnsi="Times New Roman" w:cs="Times New Roman"/>
          <w:spacing w:val="-2"/>
        </w:rPr>
        <w:t xml:space="preserve">+ Y-maze (MY): MY with wings of equal size, forming an angle of 120o. MY is to assess memory, based on the innate curious behavior of rodents wanting to explore previously unexplored areas. The test is </w:t>
      </w:r>
      <w:r w:rsidRPr="00D721A6">
        <w:rPr>
          <w:rFonts w:ascii="Times New Roman" w:hAnsi="Times New Roman" w:cs="Times New Roman"/>
          <w:spacing w:val="-2"/>
        </w:rPr>
        <w:lastRenderedPageBreak/>
        <w:t>performed in 1 day. The calculated parameters include: Number of times the mouse successfully enters the wings of the maze, number of alternating movements [number of times the mouse successfully enters three consecutive wings (ABC, ACB, BCA, BAC, CAB, CBA)].</w:t>
      </w:r>
    </w:p>
    <w:p w14:paraId="66ED7812" w14:textId="77777777" w:rsidR="00D721A6" w:rsidRPr="00D721A6" w:rsidRDefault="00D721A6" w:rsidP="00D721A6">
      <w:pPr>
        <w:spacing w:after="0" w:line="300" w:lineRule="exact"/>
        <w:ind w:firstLine="284"/>
        <w:jc w:val="both"/>
        <w:rPr>
          <w:rFonts w:ascii="Times New Roman" w:hAnsi="Times New Roman" w:cs="Times New Roman"/>
        </w:rPr>
      </w:pPr>
      <w:r w:rsidRPr="00D721A6">
        <w:rPr>
          <w:rFonts w:ascii="Times New Roman" w:hAnsi="Times New Roman" w:cs="Times New Roman"/>
        </w:rPr>
        <w:t>+ Object perception test (ORT): The test device is a square white open field. The test is based on the innate characteristics of rodents with a preference for novelty, when they remember familiar objects, they will spend more time exploring new objects. The test is performed in 3 days: Day 1, familiarization with the open field (no objects). Day 2, training with 2 similar objects. Day 3, test with an object in the training phase and a new object. The parameters are calculated as: Number of times exploring the object, time exploring familiar objects, time exploring new objects.</w:t>
      </w:r>
    </w:p>
    <w:p w14:paraId="3F242F2B" w14:textId="77777777" w:rsidR="00D721A6" w:rsidRPr="00D721A6" w:rsidRDefault="00D721A6" w:rsidP="00D721A6">
      <w:pPr>
        <w:spacing w:after="0" w:line="300" w:lineRule="exact"/>
        <w:ind w:firstLine="284"/>
        <w:jc w:val="both"/>
        <w:rPr>
          <w:rFonts w:ascii="Times New Roman" w:hAnsi="Times New Roman" w:cs="Times New Roman"/>
        </w:rPr>
      </w:pPr>
      <w:r w:rsidRPr="00D721A6">
        <w:rPr>
          <w:rFonts w:ascii="Times New Roman" w:hAnsi="Times New Roman" w:cs="Times New Roman"/>
        </w:rPr>
        <w:t>+ Morris Water Maze (MWM): MWM is a swimming pool with an escape platform (or landing). The pool is divided into 4 quadrants, the corner with the escape platform in the middle is the target corner. The MWM exercise is based on the survival instinct of animals when put into water, they have to swim to survive. The MWM test is conducted in 2 phases, the learning phase (with escape platform) and the testing phase (after the last day of training 24 hours) without an escape platform. The parameters calculated in the learning phase are: Time to swim to the platform (latency time), distance to swim to the platform. The parameters calculated in the testing phase include: Time and distance to swim in the target corner, number of times crossing the position with the platform.</w:t>
      </w:r>
    </w:p>
    <w:p w14:paraId="6A325C49" w14:textId="77777777" w:rsidR="00D721A6" w:rsidRPr="00D721A6" w:rsidRDefault="00D721A6" w:rsidP="00D721A6">
      <w:pPr>
        <w:spacing w:after="0" w:line="300" w:lineRule="exact"/>
        <w:ind w:firstLine="284"/>
        <w:jc w:val="both"/>
        <w:rPr>
          <w:rFonts w:ascii="Times New Roman" w:hAnsi="Times New Roman" w:cs="Times New Roman"/>
        </w:rPr>
      </w:pPr>
      <w:r w:rsidRPr="00D721A6">
        <w:rPr>
          <w:rFonts w:ascii="Times New Roman" w:hAnsi="Times New Roman" w:cs="Times New Roman"/>
        </w:rPr>
        <w:t>- Hippocampal histological assessment: Necrotic cells in H&amp;E staining were identified by cytoplasmic acidification, dispersed nuclear chromatin, and loss of nuclear membrane integrity.</w:t>
      </w:r>
    </w:p>
    <w:p w14:paraId="7713CFA0" w14:textId="290B4A4B" w:rsidR="00D721A6" w:rsidRPr="00D721A6" w:rsidRDefault="00D721A6" w:rsidP="00D721A6">
      <w:pPr>
        <w:spacing w:after="0" w:line="300" w:lineRule="exact"/>
        <w:ind w:firstLine="284"/>
        <w:jc w:val="both"/>
        <w:rPr>
          <w:rFonts w:ascii="Times New Roman" w:hAnsi="Times New Roman" w:cs="Times New Roman"/>
        </w:rPr>
      </w:pPr>
      <w:r w:rsidRPr="00D721A6">
        <w:rPr>
          <w:rFonts w:ascii="Times New Roman" w:hAnsi="Times New Roman" w:cs="Times New Roman"/>
        </w:rPr>
        <w:t>- Hippocampal biochemical assessment: In AD brain, Aβ induces microglia activation leading to secretion of proinflammatory cytokines (IL-1β, TNF-α)</w:t>
      </w:r>
    </w:p>
    <w:p w14:paraId="309AD315" w14:textId="5777A928" w:rsidR="006E484D" w:rsidRPr="006E484D" w:rsidRDefault="006E484D" w:rsidP="006E484D">
      <w:pPr>
        <w:spacing w:after="0" w:line="300" w:lineRule="exact"/>
        <w:jc w:val="center"/>
        <w:rPr>
          <w:rFonts w:ascii="Times New Roman" w:hAnsi="Times New Roman" w:cs="Times New Roman"/>
          <w:b/>
          <w:bCs/>
        </w:rPr>
      </w:pPr>
      <w:bookmarkStart w:id="5" w:name="_Toc152615327"/>
      <w:bookmarkStart w:id="6" w:name="_Toc154424372"/>
      <w:bookmarkStart w:id="7" w:name="_Toc209305010"/>
      <w:bookmarkEnd w:id="4"/>
      <w:r w:rsidRPr="006E484D">
        <w:rPr>
          <w:rFonts w:ascii="Times New Roman" w:hAnsi="Times New Roman" w:cs="Times New Roman"/>
          <w:b/>
          <w:bCs/>
        </w:rPr>
        <w:lastRenderedPageBreak/>
        <w:t>CHAPTER 2: SUBJECTS AND METHODS</w:t>
      </w:r>
    </w:p>
    <w:p w14:paraId="3EA0A4BF" w14:textId="77777777" w:rsidR="006E484D" w:rsidRPr="006E484D" w:rsidRDefault="006E484D" w:rsidP="006E484D">
      <w:pPr>
        <w:spacing w:after="0" w:line="300" w:lineRule="exact"/>
        <w:jc w:val="both"/>
        <w:rPr>
          <w:rFonts w:ascii="Times New Roman" w:hAnsi="Times New Roman" w:cs="Times New Roman"/>
          <w:b/>
          <w:bCs/>
        </w:rPr>
      </w:pPr>
      <w:r w:rsidRPr="006E484D">
        <w:rPr>
          <w:rFonts w:ascii="Times New Roman" w:hAnsi="Times New Roman" w:cs="Times New Roman"/>
          <w:b/>
          <w:bCs/>
        </w:rPr>
        <w:t>2.1. Research subjects and materials</w:t>
      </w:r>
    </w:p>
    <w:p w14:paraId="33DCFE3E" w14:textId="022B5062" w:rsidR="006E484D" w:rsidRPr="006E484D" w:rsidRDefault="006E484D" w:rsidP="006E484D">
      <w:pPr>
        <w:spacing w:after="0" w:line="300" w:lineRule="exact"/>
        <w:jc w:val="both"/>
        <w:rPr>
          <w:rFonts w:ascii="Times New Roman" w:hAnsi="Times New Roman" w:cs="Times New Roman"/>
          <w:spacing w:val="-2"/>
        </w:rPr>
      </w:pPr>
      <w:r w:rsidRPr="006E484D">
        <w:rPr>
          <w:rFonts w:ascii="Times New Roman" w:hAnsi="Times New Roman" w:cs="Times New Roman"/>
          <w:b/>
          <w:bCs/>
          <w:i/>
          <w:iCs/>
          <w:spacing w:val="-2"/>
        </w:rPr>
        <w:t>2.1.1. Subjects:</w:t>
      </w:r>
      <w:r w:rsidRPr="006E484D">
        <w:rPr>
          <w:rFonts w:ascii="Times New Roman" w:hAnsi="Times New Roman" w:cs="Times New Roman"/>
          <w:spacing w:val="-2"/>
        </w:rPr>
        <w:t xml:space="preserve"> 53 Wistar white rats (200 - 300 g) and 12 New Zealand rabbits (1.8 - 2.5 kg). The study was conducted at the Military Medical Academy from September 2022 to July 2024. 53 rats were divided into 4 groups: Normal group (n = 6): Normal rats, for behavioral testing. Exploratory group (n = 8): Research on hippocampal injection coordinates. MHAg-induced pseudo-Alzheimer's disease model group (n = 8): MHAg-induced surgery. MHA-induced Alzheimer's disease model group (n = 31): MHA-induced surgery, 7 rats in this group to evaluate the results of the model; The remaining 24 </w:t>
      </w:r>
      <w:r w:rsidR="00C056D3">
        <w:rPr>
          <w:rFonts w:ascii="Times New Roman" w:hAnsi="Times New Roman" w:cs="Times New Roman"/>
          <w:spacing w:val="-2"/>
        </w:rPr>
        <w:t>rat</w:t>
      </w:r>
      <w:r w:rsidRPr="006E484D">
        <w:rPr>
          <w:rFonts w:ascii="Times New Roman" w:hAnsi="Times New Roman" w:cs="Times New Roman"/>
          <w:spacing w:val="-2"/>
        </w:rPr>
        <w:t xml:space="preserve"> were divided into 3 groups (n = 8/group) to study the effectiveness of stem cells and secretomes in treating AD.</w:t>
      </w:r>
    </w:p>
    <w:p w14:paraId="4012559C" w14:textId="77777777" w:rsidR="006E484D" w:rsidRPr="006E484D" w:rsidRDefault="006E484D" w:rsidP="006E484D">
      <w:pPr>
        <w:spacing w:after="0" w:line="300" w:lineRule="exact"/>
        <w:ind w:firstLine="284"/>
        <w:jc w:val="both"/>
        <w:rPr>
          <w:rFonts w:ascii="Times New Roman" w:hAnsi="Times New Roman" w:cs="Times New Roman"/>
        </w:rPr>
      </w:pPr>
      <w:r w:rsidRPr="006E484D">
        <w:rPr>
          <w:rFonts w:ascii="Times New Roman" w:hAnsi="Times New Roman" w:cs="Times New Roman"/>
        </w:rPr>
        <w:t>- 12 rabbits to study some safety features of stem cells and secretomes: Divided into 2 groups (n = 6/group): Group 1: Study the safety of stem cells. Group 2: Study the safety of secretomes.</w:t>
      </w:r>
    </w:p>
    <w:p w14:paraId="1A6B0748" w14:textId="77777777" w:rsidR="006E484D" w:rsidRPr="006E484D" w:rsidRDefault="006E484D" w:rsidP="006E484D">
      <w:pPr>
        <w:spacing w:after="0" w:line="300" w:lineRule="exact"/>
        <w:jc w:val="both"/>
        <w:rPr>
          <w:rFonts w:ascii="Times New Roman" w:hAnsi="Times New Roman" w:cs="Times New Roman"/>
        </w:rPr>
      </w:pPr>
      <w:r w:rsidRPr="006E484D">
        <w:rPr>
          <w:rFonts w:ascii="Times New Roman" w:hAnsi="Times New Roman" w:cs="Times New Roman"/>
          <w:b/>
          <w:bCs/>
          <w:i/>
          <w:iCs/>
        </w:rPr>
        <w:t>2.1.2. Materials:</w:t>
      </w:r>
      <w:r w:rsidRPr="006E484D">
        <w:rPr>
          <w:rFonts w:ascii="Times New Roman" w:hAnsi="Times New Roman" w:cs="Times New Roman"/>
        </w:rPr>
        <w:t xml:space="preserve"> Mesenchymal stem cells from human adipose tissue (hADSC), exosome secretomes (EX) were provided by the University of Natural Sciences - VNU Hanoi.</w:t>
      </w:r>
    </w:p>
    <w:p w14:paraId="1703252F" w14:textId="77777777" w:rsidR="006E484D" w:rsidRPr="006E484D" w:rsidRDefault="006E484D" w:rsidP="006E484D">
      <w:pPr>
        <w:spacing w:after="0" w:line="300" w:lineRule="exact"/>
        <w:jc w:val="both"/>
        <w:rPr>
          <w:rFonts w:ascii="Times New Roman" w:hAnsi="Times New Roman" w:cs="Times New Roman"/>
        </w:rPr>
      </w:pPr>
      <w:r w:rsidRPr="006E484D">
        <w:rPr>
          <w:rFonts w:ascii="Times New Roman" w:hAnsi="Times New Roman" w:cs="Times New Roman"/>
          <w:b/>
          <w:bCs/>
        </w:rPr>
        <w:t>2.2. Research location:</w:t>
      </w:r>
      <w:r w:rsidRPr="006E484D">
        <w:rPr>
          <w:rFonts w:ascii="Times New Roman" w:hAnsi="Times New Roman" w:cs="Times New Roman"/>
        </w:rPr>
        <w:t xml:space="preserve"> The study was conducted at the Military Medical Academy with the participation and coordination of departments in each research content.</w:t>
      </w:r>
    </w:p>
    <w:p w14:paraId="6EB62F3F" w14:textId="77777777" w:rsidR="006E484D" w:rsidRPr="006E484D" w:rsidRDefault="006E484D" w:rsidP="006E484D">
      <w:pPr>
        <w:spacing w:after="0" w:line="300" w:lineRule="exact"/>
        <w:jc w:val="both"/>
        <w:rPr>
          <w:rFonts w:ascii="Times New Roman" w:hAnsi="Times New Roman" w:cs="Times New Roman"/>
          <w:b/>
          <w:bCs/>
        </w:rPr>
      </w:pPr>
      <w:r w:rsidRPr="006E484D">
        <w:rPr>
          <w:rFonts w:ascii="Times New Roman" w:hAnsi="Times New Roman" w:cs="Times New Roman"/>
          <w:b/>
          <w:bCs/>
        </w:rPr>
        <w:t>2.3. Research method</w:t>
      </w:r>
    </w:p>
    <w:p w14:paraId="5E3F8669" w14:textId="77777777" w:rsidR="006E484D" w:rsidRPr="006E484D" w:rsidRDefault="006E484D" w:rsidP="006E484D">
      <w:pPr>
        <w:spacing w:after="0" w:line="300" w:lineRule="exact"/>
        <w:jc w:val="both"/>
        <w:rPr>
          <w:rFonts w:ascii="Times New Roman" w:hAnsi="Times New Roman" w:cs="Times New Roman"/>
          <w:spacing w:val="-4"/>
        </w:rPr>
      </w:pPr>
      <w:r w:rsidRPr="006E484D">
        <w:rPr>
          <w:rFonts w:ascii="Times New Roman" w:hAnsi="Times New Roman" w:cs="Times New Roman"/>
          <w:b/>
          <w:bCs/>
          <w:i/>
          <w:iCs/>
          <w:spacing w:val="-4"/>
        </w:rPr>
        <w:t xml:space="preserve">2.3.1. Research design: </w:t>
      </w:r>
      <w:r w:rsidRPr="006E484D">
        <w:rPr>
          <w:rFonts w:ascii="Times New Roman" w:hAnsi="Times New Roman" w:cs="Times New Roman"/>
          <w:spacing w:val="-4"/>
        </w:rPr>
        <w:t>Cross-sectional descriptive study with longitudinal follow-up. Sample size used the formula n = DF/k + 1. In which: n is the sample size of each group. DF (degree freedom) is the degree of freedom with a value of 10 or 20, k is the number of comparison groups. With k = 2, the sample size of each group is: 6 ≤ n ≤ 11</w:t>
      </w:r>
    </w:p>
    <w:p w14:paraId="4614542B" w14:textId="77777777" w:rsidR="006E484D" w:rsidRPr="006E484D" w:rsidRDefault="006E484D" w:rsidP="006E484D">
      <w:pPr>
        <w:spacing w:after="0" w:line="300" w:lineRule="exact"/>
        <w:ind w:firstLine="284"/>
        <w:jc w:val="both"/>
        <w:rPr>
          <w:rFonts w:ascii="Times New Roman" w:hAnsi="Times New Roman" w:cs="Times New Roman"/>
        </w:rPr>
      </w:pPr>
      <w:r w:rsidRPr="006E484D">
        <w:rPr>
          <w:rFonts w:ascii="Times New Roman" w:hAnsi="Times New Roman" w:cs="Times New Roman"/>
        </w:rPr>
        <w:t>- Hippocampal injection surgical equipment: Narishige SR-6 positioning frame (Japan); Komax mini drill (Germany); Hamilton 10µl syringe (USA), minor surgery kit.</w:t>
      </w:r>
    </w:p>
    <w:p w14:paraId="14EDD04A" w14:textId="77777777" w:rsidR="006E484D" w:rsidRPr="006E484D" w:rsidRDefault="006E484D" w:rsidP="006E484D">
      <w:pPr>
        <w:spacing w:after="0" w:line="300" w:lineRule="exact"/>
        <w:ind w:firstLine="284"/>
        <w:jc w:val="both"/>
        <w:rPr>
          <w:rFonts w:ascii="Times New Roman" w:hAnsi="Times New Roman" w:cs="Times New Roman"/>
        </w:rPr>
      </w:pPr>
      <w:r w:rsidRPr="006E484D">
        <w:rPr>
          <w:rFonts w:ascii="Times New Roman" w:hAnsi="Times New Roman" w:cs="Times New Roman"/>
        </w:rPr>
        <w:lastRenderedPageBreak/>
        <w:t>- Behavior testing equipment: Y-maze, open field object perception, Morris water maze. Behavior monitoring and analysis system: High-resolution video camera connected to a computer with Anymaze behavior analysis software installed (Stoelting, USA).</w:t>
      </w:r>
    </w:p>
    <w:p w14:paraId="2D5720B1" w14:textId="77777777" w:rsidR="006E484D" w:rsidRPr="006E484D" w:rsidRDefault="006E484D" w:rsidP="006E484D">
      <w:pPr>
        <w:spacing w:after="0" w:line="300" w:lineRule="exact"/>
        <w:ind w:firstLine="284"/>
        <w:jc w:val="both"/>
        <w:rPr>
          <w:rFonts w:ascii="Times New Roman" w:hAnsi="Times New Roman" w:cs="Times New Roman"/>
        </w:rPr>
      </w:pPr>
      <w:r w:rsidRPr="006E484D">
        <w:rPr>
          <w:rFonts w:ascii="Times New Roman" w:hAnsi="Times New Roman" w:cs="Times New Roman"/>
        </w:rPr>
        <w:t>- Biochemical and hematological testing equipment and chemicals.</w:t>
      </w:r>
    </w:p>
    <w:bookmarkEnd w:id="5"/>
    <w:bookmarkEnd w:id="6"/>
    <w:bookmarkEnd w:id="7"/>
    <w:p w14:paraId="18759108" w14:textId="77777777" w:rsidR="006E484D" w:rsidRPr="006E484D" w:rsidRDefault="006E484D" w:rsidP="006E484D">
      <w:pPr>
        <w:tabs>
          <w:tab w:val="left" w:pos="1843"/>
        </w:tabs>
        <w:spacing w:after="0" w:line="300" w:lineRule="exact"/>
        <w:jc w:val="both"/>
        <w:rPr>
          <w:rFonts w:ascii="Times New Roman" w:hAnsi="Times New Roman" w:cs="Times New Roman"/>
          <w:b/>
          <w:bCs/>
          <w:i/>
          <w:iCs/>
        </w:rPr>
      </w:pPr>
      <w:r w:rsidRPr="006E484D">
        <w:rPr>
          <w:rFonts w:ascii="Times New Roman" w:hAnsi="Times New Roman" w:cs="Times New Roman"/>
          <w:b/>
          <w:bCs/>
          <w:i/>
          <w:iCs/>
        </w:rPr>
        <w:t>2.3.3. Research methods and techniques</w:t>
      </w:r>
    </w:p>
    <w:p w14:paraId="20E7EFEC" w14:textId="2A9E2DD1" w:rsidR="006E484D" w:rsidRDefault="006E484D" w:rsidP="006E484D">
      <w:pPr>
        <w:tabs>
          <w:tab w:val="left" w:pos="1843"/>
        </w:tabs>
        <w:spacing w:after="0" w:line="300" w:lineRule="exact"/>
        <w:ind w:firstLine="284"/>
        <w:jc w:val="both"/>
        <w:rPr>
          <w:rFonts w:ascii="Times New Roman" w:hAnsi="Times New Roman" w:cs="Times New Roman"/>
          <w:spacing w:val="-2"/>
        </w:rPr>
      </w:pPr>
      <w:r w:rsidRPr="006E484D">
        <w:rPr>
          <w:rFonts w:ascii="Times New Roman" w:hAnsi="Times New Roman" w:cs="Times New Roman"/>
          <w:spacing w:val="-2"/>
        </w:rPr>
        <w:t xml:space="preserve">a) Research on model induction and evaluation of Alzheimer's disease model: (1) Experiment to determine hippocampal injection coordinates. (2) Experiment to inject hippocampal injection to model Alzheimer's disease, implementation steps: Step 1. Anesthetize </w:t>
      </w:r>
      <w:r w:rsidR="00C056D3">
        <w:rPr>
          <w:rFonts w:ascii="Times New Roman" w:hAnsi="Times New Roman" w:cs="Times New Roman"/>
          <w:spacing w:val="-2"/>
        </w:rPr>
        <w:t>rat</w:t>
      </w:r>
      <w:r w:rsidRPr="006E484D">
        <w:rPr>
          <w:rFonts w:ascii="Times New Roman" w:hAnsi="Times New Roman" w:cs="Times New Roman"/>
          <w:spacing w:val="-2"/>
        </w:rPr>
        <w:t xml:space="preserve"> with a mixture of ketamine and sylazine injected intraperitoneally. Shave the head. Step 2. Fix the mouse on the positioning frame with ear bars and tooth bars. Apply Tobradex ointment to the eyes to keep them moist. Step 3. Disinfect the scalp with betadine and 70% ethanol solution. Incise the scalp, expose the skull, determine the bregma and lambda points. Step 4. Install the 22G needle cannula (metal bar) into the syringe holder. Adjust the micro-levelers so that the tip of the metal bar is in the position with coordinates (AP = -4; ML = ±2.2 mm), determine two injection points on the skull and mark. Step 5. Drill the skull at the two marked locations. Step 6. Replace the metal bar with a 10 µl Hamilton syringe, adjust the micro-levelers to bring the needle tip back to the coordinates (AP = -4; ML = ±2.2 mm) on the newly drilled holes. Adjust the micro-leveler to lower the Hamintol needle to the coordinates DV = -3.2 mm: MHA group: Slowly inject 2.5 µl of Aβ solution (2 µg/µl) into each hippocampus. Sham surgery group (MHAg): Move the needle (without drug) down to the injection coordinates. Step 7. Cover the skull hole with composite, use a dental welding light to weld the two skull holes. Suture the scalp, remove the mouse from the device and provide post-operative care. (3) MHA evaluation experiment: Behavioral test (10 days after the model is created). Behavioral test on MY: Step 1. Place the mouse in the center of the maze, let the mouse </w:t>
      </w:r>
      <w:r w:rsidRPr="006E484D">
        <w:rPr>
          <w:rFonts w:ascii="Times New Roman" w:hAnsi="Times New Roman" w:cs="Times New Roman"/>
          <w:spacing w:val="-2"/>
        </w:rPr>
        <w:lastRenderedPageBreak/>
        <w:t>explore for 8 minutes. Step 2. Remove the mouse from the maze and put it back in another cage. Step 3. Clean the maze with 70</w:t>
      </w:r>
      <w:r w:rsidRPr="006E484D">
        <w:rPr>
          <w:rFonts w:ascii="Times New Roman" w:hAnsi="Times New Roman" w:cs="Times New Roman"/>
          <w:spacing w:val="-2"/>
          <w:vertAlign w:val="superscript"/>
        </w:rPr>
        <w:t xml:space="preserve">o </w:t>
      </w:r>
      <w:r w:rsidRPr="006E484D">
        <w:rPr>
          <w:rFonts w:ascii="Times New Roman" w:hAnsi="Times New Roman" w:cs="Times New Roman"/>
          <w:spacing w:val="-2"/>
        </w:rPr>
        <w:t xml:space="preserve">alcohol before the next test. ORT test: (i) Day 1 (Familiarization): Step 1. Remove the mouse from the cage, place it in the middle of an open field without any objects, let the mouse explore freely for 5 minutes. Step 2. After 5 minutes, remove the mouse and put it in another cage. Step 3. Clean the open field with 70% ethanol between tests. (ii) Day 2 (Training - T1): Step 1. Place two identical objects A1 and A2 in the open field, so that A1 is symmetrical to A2 and A1, A2 is 10cm from the wall of the open field. Step 2. Remove the mouse from the cage and place it in the center of the open field, with its head facing and equidistant from the two objects, and let it explore freely for 5 minutes. Step 3. After 5 minutes, remove the mouse and place it in another cage. Step 4. Clean the open field and objects with 70% ethanol between trials. (iii) Day 3 (T2): Step 1. Place an object used during T1 (A1 or A2, a familiar object) and a new object (B) in the same positions as during T1. Step 2. Remove the mouse from the cage and place it in the center, equidistant from the familiar object (A1 or A2) and the new object (B), and let it explore freely for 5 minutes. Step 3. After 5 minutes, remove the mouse and place it in another cage. Step 4. Clean the open field and objects with 70% ethanol between trials. MWM Test: (i) Learning Phase: On each learning day, </w:t>
      </w:r>
      <w:r w:rsidR="00C056D3">
        <w:rPr>
          <w:rFonts w:ascii="Times New Roman" w:hAnsi="Times New Roman" w:cs="Times New Roman"/>
          <w:spacing w:val="-2"/>
        </w:rPr>
        <w:t>rat</w:t>
      </w:r>
      <w:r w:rsidRPr="006E484D">
        <w:rPr>
          <w:rFonts w:ascii="Times New Roman" w:hAnsi="Times New Roman" w:cs="Times New Roman"/>
          <w:spacing w:val="-2"/>
        </w:rPr>
        <w:t xml:space="preserve"> were tested 4 times/day. Each time the </w:t>
      </w:r>
      <w:r w:rsidR="00C056D3">
        <w:rPr>
          <w:rFonts w:ascii="Times New Roman" w:hAnsi="Times New Roman" w:cs="Times New Roman"/>
          <w:spacing w:val="-2"/>
        </w:rPr>
        <w:t>rat</w:t>
      </w:r>
      <w:r w:rsidRPr="006E484D">
        <w:rPr>
          <w:rFonts w:ascii="Times New Roman" w:hAnsi="Times New Roman" w:cs="Times New Roman"/>
          <w:spacing w:val="-2"/>
        </w:rPr>
        <w:t xml:space="preserve"> were tested, they swam from 1 quadrant of the pool: Step 1. Place the mouse with its head facing the pool wall, release the mouse at the water level, and let the mouse swim for 2 minutes. If the mouse does not find the platform within this time. Step 2. Catch and guide the mouse from the starting position as in step 1 to the platform, then leave the mouse on the platform for 15 seconds. Step 3. Remove the mouse's waste from the maze before proceeding with the next experiment. (ii) Testing Phase: Step 1. Remove the platform from the air pool. Step 2. Place the mouse in the opposite position (180°) to the </w:t>
      </w:r>
      <w:r w:rsidRPr="006E484D">
        <w:rPr>
          <w:rFonts w:ascii="Times New Roman" w:hAnsi="Times New Roman" w:cs="Times New Roman"/>
          <w:spacing w:val="-2"/>
        </w:rPr>
        <w:lastRenderedPageBreak/>
        <w:t>platform, with its head facing the pool wall, release the mouse at the water level, and let the mouse swim for 60 seconds.</w:t>
      </w:r>
    </w:p>
    <w:p w14:paraId="7149B060" w14:textId="63BE91B0" w:rsidR="006E484D" w:rsidRPr="006E484D" w:rsidRDefault="006E484D" w:rsidP="006E484D">
      <w:pPr>
        <w:tabs>
          <w:tab w:val="left" w:pos="1843"/>
        </w:tabs>
        <w:spacing w:after="0" w:line="300" w:lineRule="exact"/>
        <w:ind w:firstLine="284"/>
        <w:jc w:val="both"/>
        <w:rPr>
          <w:rFonts w:ascii="Times New Roman" w:hAnsi="Times New Roman" w:cs="Times New Roman"/>
          <w:spacing w:val="-2"/>
        </w:rPr>
      </w:pPr>
      <w:r w:rsidRPr="006E484D">
        <w:rPr>
          <w:rFonts w:ascii="Times New Roman" w:hAnsi="Times New Roman" w:cs="Times New Roman"/>
          <w:spacing w:val="-2"/>
        </w:rPr>
        <w:t>- Biochemical and histological tests of hippocampus</w:t>
      </w:r>
    </w:p>
    <w:p w14:paraId="3300563A" w14:textId="55874A6C" w:rsidR="006E484D" w:rsidRPr="006E484D" w:rsidRDefault="006E484D" w:rsidP="006E484D">
      <w:pPr>
        <w:tabs>
          <w:tab w:val="left" w:pos="1843"/>
        </w:tabs>
        <w:spacing w:after="0" w:line="300" w:lineRule="exact"/>
        <w:ind w:firstLine="284"/>
        <w:jc w:val="both"/>
        <w:rPr>
          <w:rFonts w:ascii="Times New Roman" w:hAnsi="Times New Roman" w:cs="Times New Roman"/>
          <w:spacing w:val="-4"/>
        </w:rPr>
      </w:pPr>
      <w:r w:rsidRPr="006E484D">
        <w:rPr>
          <w:rFonts w:ascii="Times New Roman" w:hAnsi="Times New Roman" w:cs="Times New Roman"/>
          <w:spacing w:val="-4"/>
        </w:rPr>
        <w:t xml:space="preserve">b) Study the therapeutic efficacy of adipose-derived mesenchymal stem cells (ADSCs), exosomes on </w:t>
      </w:r>
      <w:r w:rsidR="00C056D3">
        <w:rPr>
          <w:rFonts w:ascii="Times New Roman" w:hAnsi="Times New Roman" w:cs="Times New Roman"/>
          <w:spacing w:val="-4"/>
        </w:rPr>
        <w:t>rat</w:t>
      </w:r>
      <w:r w:rsidRPr="006E484D">
        <w:rPr>
          <w:rFonts w:ascii="Times New Roman" w:hAnsi="Times New Roman" w:cs="Times New Roman"/>
          <w:spacing w:val="-4"/>
        </w:rPr>
        <w:t xml:space="preserve"> that had been induced with MHA: 24 </w:t>
      </w:r>
      <w:r w:rsidR="00C056D3">
        <w:rPr>
          <w:rFonts w:ascii="Times New Roman" w:hAnsi="Times New Roman" w:cs="Times New Roman"/>
          <w:spacing w:val="-4"/>
        </w:rPr>
        <w:t>rat</w:t>
      </w:r>
      <w:r w:rsidRPr="006E484D">
        <w:rPr>
          <w:rFonts w:ascii="Times New Roman" w:hAnsi="Times New Roman" w:cs="Times New Roman"/>
          <w:spacing w:val="-4"/>
        </w:rPr>
        <w:t xml:space="preserve"> that had been induced with MHA were randomly divided into 3 groups (n = 8/group): Exosome treatment group (AD + EX). Stem cell treatment group (AD + MSC). Placebo group (AD + NaCl).</w:t>
      </w:r>
    </w:p>
    <w:p w14:paraId="2EF8B295" w14:textId="77777777" w:rsidR="006E484D" w:rsidRPr="006E484D" w:rsidRDefault="006E484D" w:rsidP="006E484D">
      <w:pPr>
        <w:tabs>
          <w:tab w:val="left" w:pos="1843"/>
        </w:tabs>
        <w:spacing w:after="0" w:line="300" w:lineRule="exact"/>
        <w:ind w:firstLine="284"/>
        <w:jc w:val="both"/>
        <w:rPr>
          <w:rFonts w:ascii="Times New Roman" w:hAnsi="Times New Roman" w:cs="Times New Roman"/>
        </w:rPr>
      </w:pPr>
      <w:r w:rsidRPr="006E484D">
        <w:rPr>
          <w:rFonts w:ascii="Times New Roman" w:hAnsi="Times New Roman" w:cs="Times New Roman"/>
        </w:rPr>
        <w:t>- Behavioral test after treatment on MY, ORT, MWM</w:t>
      </w:r>
    </w:p>
    <w:p w14:paraId="15E7CADC" w14:textId="77777777" w:rsidR="006E484D" w:rsidRPr="006E484D" w:rsidRDefault="006E484D" w:rsidP="006E484D">
      <w:pPr>
        <w:tabs>
          <w:tab w:val="left" w:pos="1843"/>
        </w:tabs>
        <w:spacing w:after="0" w:line="300" w:lineRule="exact"/>
        <w:ind w:firstLine="284"/>
        <w:jc w:val="both"/>
        <w:rPr>
          <w:rFonts w:ascii="Times New Roman" w:hAnsi="Times New Roman" w:cs="Times New Roman"/>
        </w:rPr>
      </w:pPr>
      <w:r w:rsidRPr="006E484D">
        <w:rPr>
          <w:rFonts w:ascii="Times New Roman" w:hAnsi="Times New Roman" w:cs="Times New Roman"/>
        </w:rPr>
        <w:t>- Take hippocampus for biochemical and histological tests.</w:t>
      </w:r>
    </w:p>
    <w:p w14:paraId="1617EAF8" w14:textId="785E0D65" w:rsidR="00EC226D" w:rsidRPr="005F7025" w:rsidRDefault="006E484D" w:rsidP="006E484D">
      <w:pPr>
        <w:tabs>
          <w:tab w:val="left" w:pos="1843"/>
        </w:tabs>
        <w:spacing w:after="0" w:line="300" w:lineRule="exact"/>
        <w:ind w:firstLine="284"/>
        <w:jc w:val="both"/>
        <w:rPr>
          <w:rFonts w:ascii="Times New Roman" w:hAnsi="Times New Roman" w:cs="Times New Roman"/>
        </w:rPr>
      </w:pPr>
      <w:r w:rsidRPr="006E484D">
        <w:rPr>
          <w:rFonts w:ascii="Times New Roman" w:hAnsi="Times New Roman" w:cs="Times New Roman"/>
        </w:rPr>
        <w:t>c) Study some safety of stem cells, secretomes: Evaluate the vascular stimulation and muscle stimulation of stem cells, secretomes: Right ear, right thigh muscle injected with hADSC or exosome. Left ear, left quadriceps muscle injected with 0.9% NaCl as control. Take rabbit ear tissue containing blood vessels, thigh muscle at the injection site for pathological anatomy to determine the inflammation; number and size of blood vessels.</w:t>
      </w:r>
    </w:p>
    <w:p w14:paraId="6598F4C0" w14:textId="77777777" w:rsidR="00237F9A" w:rsidRPr="00237F9A" w:rsidRDefault="00237F9A" w:rsidP="00237F9A">
      <w:pPr>
        <w:tabs>
          <w:tab w:val="left" w:pos="1843"/>
        </w:tabs>
        <w:spacing w:after="0" w:line="300" w:lineRule="exact"/>
        <w:jc w:val="both"/>
        <w:rPr>
          <w:rFonts w:ascii="Times New Roman" w:hAnsi="Times New Roman" w:cs="Times New Roman"/>
          <w:b/>
          <w:bCs/>
        </w:rPr>
      </w:pPr>
      <w:r w:rsidRPr="00237F9A">
        <w:rPr>
          <w:rFonts w:ascii="Times New Roman" w:hAnsi="Times New Roman" w:cs="Times New Roman"/>
          <w:b/>
          <w:bCs/>
        </w:rPr>
        <w:t>2.4. Research variables and indicators</w:t>
      </w:r>
    </w:p>
    <w:p w14:paraId="691438DD" w14:textId="37F260E3" w:rsidR="005C70A5" w:rsidRPr="005C70A5" w:rsidRDefault="00237F9A" w:rsidP="00237F9A">
      <w:pPr>
        <w:tabs>
          <w:tab w:val="left" w:pos="1843"/>
        </w:tabs>
        <w:spacing w:after="0" w:line="340" w:lineRule="exact"/>
        <w:jc w:val="center"/>
        <w:rPr>
          <w:rFonts w:ascii="Times New Roman" w:hAnsi="Times New Roman" w:cs="Times New Roman"/>
          <w:b/>
          <w:bCs/>
        </w:rPr>
      </w:pPr>
      <w:r w:rsidRPr="00237F9A">
        <w:rPr>
          <w:rFonts w:ascii="Times New Roman" w:hAnsi="Times New Roman" w:cs="Times New Roman"/>
          <w:b/>
          <w:bCs/>
        </w:rPr>
        <w:t>Table 2. 2. Research variables and indicators</w:t>
      </w:r>
    </w:p>
    <w:tbl>
      <w:tblPr>
        <w:tblStyle w:val="TableGrid"/>
        <w:tblW w:w="7366" w:type="dxa"/>
        <w:jc w:val="center"/>
        <w:tblLook w:val="04A0" w:firstRow="1" w:lastRow="0" w:firstColumn="1" w:lastColumn="0" w:noHBand="0" w:noVBand="1"/>
      </w:tblPr>
      <w:tblGrid>
        <w:gridCol w:w="7366"/>
      </w:tblGrid>
      <w:tr w:rsidR="00F77118" w:rsidRPr="005C70A5" w14:paraId="610AA632" w14:textId="77777777" w:rsidTr="004961E5">
        <w:trPr>
          <w:tblHeader/>
          <w:jc w:val="center"/>
        </w:trPr>
        <w:tc>
          <w:tcPr>
            <w:tcW w:w="7366" w:type="dxa"/>
            <w:vAlign w:val="center"/>
          </w:tcPr>
          <w:p w14:paraId="061FB288" w14:textId="1732A44E" w:rsidR="00F77118" w:rsidRPr="005C70A5" w:rsidRDefault="003041BE" w:rsidP="00F77118">
            <w:pPr>
              <w:tabs>
                <w:tab w:val="left" w:pos="1843"/>
              </w:tabs>
              <w:spacing w:before="20" w:after="20" w:line="240" w:lineRule="auto"/>
              <w:jc w:val="center"/>
              <w:rPr>
                <w:rFonts w:ascii="Times New Roman" w:hAnsi="Times New Roman" w:cs="Times New Roman"/>
                <w:b/>
                <w:bCs/>
              </w:rPr>
            </w:pPr>
            <w:r w:rsidRPr="003041BE">
              <w:rPr>
                <w:rFonts w:ascii="Times New Roman" w:hAnsi="Times New Roman" w:cs="Times New Roman"/>
                <w:b/>
                <w:bCs/>
              </w:rPr>
              <w:t>Research variables and indicators</w:t>
            </w:r>
          </w:p>
        </w:tc>
      </w:tr>
      <w:tr w:rsidR="00F77118" w:rsidRPr="005C70A5" w14:paraId="1D45807D" w14:textId="77777777" w:rsidTr="004961E5">
        <w:trPr>
          <w:jc w:val="center"/>
        </w:trPr>
        <w:tc>
          <w:tcPr>
            <w:tcW w:w="7366" w:type="dxa"/>
          </w:tcPr>
          <w:p w14:paraId="3278AD9B" w14:textId="16085241" w:rsidR="00F77118" w:rsidRPr="005C70A5" w:rsidRDefault="003041BE" w:rsidP="00F77118">
            <w:pPr>
              <w:tabs>
                <w:tab w:val="left" w:pos="1843"/>
              </w:tabs>
              <w:spacing w:before="20" w:after="20" w:line="240" w:lineRule="auto"/>
              <w:jc w:val="both"/>
              <w:rPr>
                <w:rFonts w:ascii="Times New Roman" w:hAnsi="Times New Roman" w:cs="Times New Roman"/>
                <w:b/>
                <w:bCs/>
              </w:rPr>
            </w:pPr>
            <w:r w:rsidRPr="003041BE">
              <w:rPr>
                <w:rFonts w:ascii="Times New Roman" w:hAnsi="Times New Roman" w:cs="Times New Roman"/>
                <w:b/>
                <w:bCs/>
              </w:rPr>
              <w:t xml:space="preserve">Variables and indicators for evaluating </w:t>
            </w:r>
            <w:r>
              <w:rPr>
                <w:rFonts w:ascii="Times New Roman" w:hAnsi="Times New Roman" w:cs="Times New Roman"/>
                <w:b/>
                <w:bCs/>
              </w:rPr>
              <w:t>rat</w:t>
            </w:r>
            <w:r w:rsidRPr="003041BE">
              <w:rPr>
                <w:rFonts w:ascii="Times New Roman" w:hAnsi="Times New Roman" w:cs="Times New Roman"/>
                <w:b/>
                <w:bCs/>
              </w:rPr>
              <w:t xml:space="preserve"> behavior</w:t>
            </w:r>
          </w:p>
        </w:tc>
      </w:tr>
      <w:tr w:rsidR="00F77118" w:rsidRPr="005C70A5" w14:paraId="6B594F15" w14:textId="77777777" w:rsidTr="004961E5">
        <w:trPr>
          <w:jc w:val="center"/>
        </w:trPr>
        <w:tc>
          <w:tcPr>
            <w:tcW w:w="7366" w:type="dxa"/>
          </w:tcPr>
          <w:p w14:paraId="6CD3D70E" w14:textId="69184D5D" w:rsidR="00F77118" w:rsidRPr="005C70A5" w:rsidRDefault="003041BE" w:rsidP="00F77118">
            <w:pPr>
              <w:tabs>
                <w:tab w:val="left" w:pos="1843"/>
              </w:tabs>
              <w:spacing w:before="20" w:after="20" w:line="240" w:lineRule="auto"/>
              <w:jc w:val="both"/>
              <w:rPr>
                <w:rFonts w:ascii="Times New Roman" w:hAnsi="Times New Roman" w:cs="Times New Roman"/>
              </w:rPr>
            </w:pPr>
            <w:r w:rsidRPr="003041BE">
              <w:rPr>
                <w:rFonts w:ascii="Times New Roman" w:hAnsi="Times New Roman" w:cs="Times New Roman"/>
              </w:rPr>
              <w:t>Learning function: Distance, swimming time to the platform on MWM</w:t>
            </w:r>
          </w:p>
        </w:tc>
      </w:tr>
      <w:tr w:rsidR="00F77118" w:rsidRPr="005C70A5" w14:paraId="2D470635" w14:textId="77777777" w:rsidTr="004961E5">
        <w:trPr>
          <w:jc w:val="center"/>
        </w:trPr>
        <w:tc>
          <w:tcPr>
            <w:tcW w:w="7366" w:type="dxa"/>
          </w:tcPr>
          <w:p w14:paraId="390A436A" w14:textId="021727E3" w:rsidR="003041BE" w:rsidRPr="003041BE" w:rsidRDefault="003041BE" w:rsidP="003041BE">
            <w:pPr>
              <w:tabs>
                <w:tab w:val="left" w:pos="1843"/>
              </w:tabs>
              <w:spacing w:before="20" w:after="20" w:line="240" w:lineRule="auto"/>
              <w:jc w:val="both"/>
              <w:rPr>
                <w:rFonts w:ascii="Times New Roman" w:hAnsi="Times New Roman" w:cs="Times New Roman"/>
              </w:rPr>
            </w:pPr>
            <w:r w:rsidRPr="003041BE">
              <w:rPr>
                <w:rFonts w:ascii="Times New Roman" w:hAnsi="Times New Roman" w:cs="Times New Roman"/>
              </w:rPr>
              <w:t>Memory: % alternations (</w:t>
            </w:r>
            <w:r>
              <w:rPr>
                <w:rFonts w:ascii="Times New Roman" w:hAnsi="Times New Roman" w:cs="Times New Roman"/>
              </w:rPr>
              <w:t>VDLP</w:t>
            </w:r>
            <w:r w:rsidRPr="003041BE">
              <w:rPr>
                <w:rFonts w:ascii="Times New Roman" w:hAnsi="Times New Roman" w:cs="Times New Roman"/>
              </w:rPr>
              <w:t xml:space="preserve">) on MY: % </w:t>
            </w:r>
            <w:r>
              <w:rPr>
                <w:rFonts w:ascii="Times New Roman" w:hAnsi="Times New Roman" w:cs="Times New Roman"/>
              </w:rPr>
              <w:t>VDLP</w:t>
            </w:r>
            <w:r w:rsidRPr="003041BE">
              <w:rPr>
                <w:rFonts w:ascii="Times New Roman" w:hAnsi="Times New Roman" w:cs="Times New Roman"/>
              </w:rPr>
              <w:t xml:space="preserve"> = (total number of alternations)/(</w:t>
            </w:r>
            <w:r>
              <w:t xml:space="preserve"> </w:t>
            </w:r>
            <w:r w:rsidRPr="003041BE">
              <w:rPr>
                <w:rFonts w:ascii="Times New Roman" w:hAnsi="Times New Roman" w:cs="Times New Roman"/>
              </w:rPr>
              <w:t>number of arms entered</w:t>
            </w:r>
            <w:r>
              <w:rPr>
                <w:rFonts w:ascii="Times New Roman" w:hAnsi="Times New Roman" w:cs="Times New Roman"/>
              </w:rPr>
              <w:t xml:space="preserve"> </w:t>
            </w:r>
            <w:r w:rsidRPr="003041BE">
              <w:rPr>
                <w:rFonts w:ascii="Times New Roman" w:hAnsi="Times New Roman" w:cs="Times New Roman"/>
              </w:rPr>
              <w:t>-</w:t>
            </w:r>
            <w:r>
              <w:rPr>
                <w:rFonts w:ascii="Times New Roman" w:hAnsi="Times New Roman" w:cs="Times New Roman"/>
              </w:rPr>
              <w:t xml:space="preserve"> </w:t>
            </w:r>
            <w:r w:rsidRPr="003041BE">
              <w:rPr>
                <w:rFonts w:ascii="Times New Roman" w:hAnsi="Times New Roman" w:cs="Times New Roman"/>
              </w:rPr>
              <w:t>2) x 100%</w:t>
            </w:r>
          </w:p>
          <w:p w14:paraId="59C90556" w14:textId="7B09D287" w:rsidR="003041BE" w:rsidRPr="003041BE" w:rsidRDefault="003041BE" w:rsidP="003041BE">
            <w:pPr>
              <w:tabs>
                <w:tab w:val="left" w:pos="1843"/>
              </w:tabs>
              <w:spacing w:before="20" w:after="20" w:line="240" w:lineRule="auto"/>
              <w:jc w:val="both"/>
              <w:rPr>
                <w:rFonts w:ascii="Times New Roman" w:hAnsi="Times New Roman" w:cs="Times New Roman"/>
              </w:rPr>
            </w:pPr>
            <w:r w:rsidRPr="003041BE">
              <w:rPr>
                <w:rFonts w:ascii="Times New Roman" w:hAnsi="Times New Roman" w:cs="Times New Roman"/>
              </w:rPr>
              <w:t xml:space="preserve">- </w:t>
            </w:r>
            <w:r w:rsidR="004961E5">
              <w:rPr>
                <w:rFonts w:ascii="Times New Roman" w:hAnsi="Times New Roman" w:cs="Times New Roman"/>
              </w:rPr>
              <w:t>Rec</w:t>
            </w:r>
            <w:r w:rsidRPr="003041BE">
              <w:rPr>
                <w:rFonts w:ascii="Times New Roman" w:hAnsi="Times New Roman" w:cs="Times New Roman"/>
              </w:rPr>
              <w:t>ognitive Index (RI) in ORT: RI = b/(a +b) x 100%. a is the time to explore the old object, b is the time to explore the new object.</w:t>
            </w:r>
          </w:p>
          <w:p w14:paraId="0733912A" w14:textId="0FDE8731" w:rsidR="00F77118" w:rsidRPr="004961E5" w:rsidRDefault="003041BE" w:rsidP="003041BE">
            <w:pPr>
              <w:tabs>
                <w:tab w:val="left" w:pos="1843"/>
              </w:tabs>
              <w:spacing w:before="20" w:after="20" w:line="240" w:lineRule="auto"/>
              <w:jc w:val="both"/>
              <w:rPr>
                <w:rFonts w:ascii="Times New Roman" w:hAnsi="Times New Roman" w:cs="Times New Roman"/>
                <w:spacing w:val="-2"/>
              </w:rPr>
            </w:pPr>
            <w:r w:rsidRPr="004961E5">
              <w:rPr>
                <w:rFonts w:ascii="Times New Roman" w:hAnsi="Times New Roman" w:cs="Times New Roman"/>
                <w:spacing w:val="-2"/>
              </w:rPr>
              <w:t>- Number of times passing the platform, time, distance in the target angle on MWM</w:t>
            </w:r>
          </w:p>
        </w:tc>
      </w:tr>
      <w:tr w:rsidR="00F77118" w:rsidRPr="005C70A5" w14:paraId="770728FB" w14:textId="77777777" w:rsidTr="004961E5">
        <w:trPr>
          <w:trHeight w:val="295"/>
          <w:jc w:val="center"/>
        </w:trPr>
        <w:tc>
          <w:tcPr>
            <w:tcW w:w="7366" w:type="dxa"/>
          </w:tcPr>
          <w:p w14:paraId="5650F1D1" w14:textId="4A256693" w:rsidR="00F77118" w:rsidRPr="005C70A5" w:rsidRDefault="004961E5" w:rsidP="00F77118">
            <w:pPr>
              <w:tabs>
                <w:tab w:val="left" w:pos="1843"/>
              </w:tabs>
              <w:spacing w:before="20" w:after="20" w:line="240" w:lineRule="auto"/>
              <w:jc w:val="both"/>
              <w:rPr>
                <w:rFonts w:ascii="Times New Roman" w:hAnsi="Times New Roman" w:cs="Times New Roman"/>
                <w:b/>
                <w:bCs/>
              </w:rPr>
            </w:pPr>
            <w:r w:rsidRPr="004961E5">
              <w:rPr>
                <w:rFonts w:ascii="Times New Roman" w:hAnsi="Times New Roman" w:cs="Times New Roman"/>
                <w:b/>
                <w:bCs/>
              </w:rPr>
              <w:t xml:space="preserve">Biochemical indicators: </w:t>
            </w:r>
            <w:r w:rsidRPr="004961E5">
              <w:rPr>
                <w:rFonts w:ascii="Times New Roman" w:hAnsi="Times New Roman" w:cs="Times New Roman"/>
              </w:rPr>
              <w:t>IL-1β, TNF-α hippocampal tissue.</w:t>
            </w:r>
          </w:p>
        </w:tc>
      </w:tr>
      <w:tr w:rsidR="00F77118" w:rsidRPr="005C70A5" w14:paraId="49FA7024" w14:textId="77777777" w:rsidTr="004961E5">
        <w:trPr>
          <w:jc w:val="center"/>
        </w:trPr>
        <w:tc>
          <w:tcPr>
            <w:tcW w:w="7366" w:type="dxa"/>
          </w:tcPr>
          <w:p w14:paraId="46D23D64" w14:textId="5883C35F" w:rsidR="004961E5" w:rsidRPr="004961E5" w:rsidRDefault="004961E5" w:rsidP="004961E5">
            <w:pPr>
              <w:tabs>
                <w:tab w:val="left" w:pos="567"/>
                <w:tab w:val="left" w:pos="1843"/>
              </w:tabs>
              <w:spacing w:before="20" w:after="20" w:line="240" w:lineRule="auto"/>
              <w:jc w:val="both"/>
              <w:rPr>
                <w:rFonts w:ascii="Times New Roman" w:hAnsi="Times New Roman" w:cs="Times New Roman"/>
              </w:rPr>
            </w:pPr>
            <w:r w:rsidRPr="004961E5">
              <w:rPr>
                <w:rFonts w:ascii="Times New Roman" w:hAnsi="Times New Roman" w:cs="Times New Roman"/>
                <w:b/>
                <w:bCs/>
              </w:rPr>
              <w:t>Microscopic pathological</w:t>
            </w:r>
            <w:r>
              <w:rPr>
                <w:rFonts w:ascii="Times New Roman" w:hAnsi="Times New Roman" w:cs="Times New Roman"/>
                <w:b/>
                <w:bCs/>
              </w:rPr>
              <w:t xml:space="preserve"> </w:t>
            </w:r>
            <w:r w:rsidRPr="003041BE">
              <w:rPr>
                <w:rFonts w:ascii="Times New Roman" w:hAnsi="Times New Roman" w:cs="Times New Roman"/>
                <w:b/>
                <w:bCs/>
              </w:rPr>
              <w:t>indicators</w:t>
            </w:r>
            <w:r>
              <w:rPr>
                <w:rFonts w:ascii="Times New Roman" w:hAnsi="Times New Roman" w:cs="Times New Roman"/>
                <w:b/>
                <w:bCs/>
              </w:rPr>
              <w:t>:</w:t>
            </w:r>
            <w:r w:rsidRPr="004961E5">
              <w:rPr>
                <w:rFonts w:ascii="Times New Roman" w:hAnsi="Times New Roman" w:cs="Times New Roman"/>
              </w:rPr>
              <w:t>- Neurodegeneration score</w:t>
            </w:r>
          </w:p>
          <w:p w14:paraId="2B6FBD95" w14:textId="15BD974F" w:rsidR="00F77118" w:rsidRPr="004961E5" w:rsidRDefault="004961E5" w:rsidP="004961E5">
            <w:pPr>
              <w:tabs>
                <w:tab w:val="left" w:pos="567"/>
                <w:tab w:val="left" w:pos="1843"/>
              </w:tabs>
              <w:spacing w:before="20" w:after="20" w:line="240" w:lineRule="auto"/>
              <w:jc w:val="both"/>
              <w:rPr>
                <w:rFonts w:ascii="Times New Roman" w:hAnsi="Times New Roman" w:cs="Times New Roman"/>
                <w:b/>
                <w:bCs/>
              </w:rPr>
            </w:pPr>
            <w:r w:rsidRPr="004961E5">
              <w:rPr>
                <w:rFonts w:ascii="Times New Roman" w:hAnsi="Times New Roman" w:cs="Times New Roman"/>
              </w:rPr>
              <w:t>-</w:t>
            </w:r>
            <w:r>
              <w:rPr>
                <w:rFonts w:ascii="Times New Roman" w:hAnsi="Times New Roman" w:cs="Times New Roman"/>
              </w:rPr>
              <w:t xml:space="preserve"> </w:t>
            </w:r>
            <w:r w:rsidRPr="004961E5">
              <w:rPr>
                <w:rFonts w:ascii="Times New Roman" w:hAnsi="Times New Roman" w:cs="Times New Roman"/>
              </w:rPr>
              <w:t>Assessment index of vascular and muscle excitability: Number of leukocytes/mm2, number of blood vessels/mm2, blood vessel size, blood vessel area, lesion area, vascular excitability score</w:t>
            </w:r>
          </w:p>
        </w:tc>
      </w:tr>
    </w:tbl>
    <w:p w14:paraId="5D760590" w14:textId="41EA2941" w:rsidR="008713F4" w:rsidRPr="008713F4" w:rsidRDefault="008713F4" w:rsidP="008713F4">
      <w:pPr>
        <w:tabs>
          <w:tab w:val="left" w:pos="1843"/>
        </w:tabs>
        <w:spacing w:after="0" w:line="300" w:lineRule="exact"/>
        <w:jc w:val="both"/>
        <w:rPr>
          <w:rFonts w:ascii="Times New Roman" w:hAnsi="Times New Roman" w:cs="Times New Roman"/>
        </w:rPr>
      </w:pPr>
      <w:r w:rsidRPr="008713F4">
        <w:rPr>
          <w:rFonts w:ascii="Times New Roman" w:hAnsi="Times New Roman" w:cs="Times New Roman"/>
          <w:b/>
          <w:bCs/>
        </w:rPr>
        <w:lastRenderedPageBreak/>
        <w:t>2.5. Data collection and processing methods:</w:t>
      </w:r>
      <w:r w:rsidRPr="008713F4">
        <w:rPr>
          <w:rFonts w:ascii="Times New Roman" w:hAnsi="Times New Roman" w:cs="Times New Roman"/>
        </w:rPr>
        <w:t xml:space="preserve"> Data during the research process were collected according to the medical record form. Behavioral data were collected from Anymaze software and exported to Excel files. Data were processed using SPSS 22.0 statistical software. The analyses were statistically significant when p &lt; 0.05. Quantitative variables were described as </w:t>
      </w:r>
      <m:oMath>
        <m:acc>
          <m:accPr>
            <m:chr m:val="̅"/>
            <m:ctrlPr>
              <w:rPr>
                <w:rFonts w:ascii="Cambria Math" w:hAnsi="Cambria Math" w:cs="Times New Roman"/>
                <w:bCs/>
                <w:iCs/>
                <w:spacing w:val="-6"/>
              </w:rPr>
            </m:ctrlPr>
          </m:accPr>
          <m:e>
            <m:r>
              <m:rPr>
                <m:sty m:val="p"/>
              </m:rPr>
              <w:rPr>
                <w:rFonts w:ascii="Cambria Math" w:hAnsi="Cambria Math" w:cs="Times New Roman"/>
                <w:spacing w:val="-6"/>
              </w:rPr>
              <m:t>X</m:t>
            </m:r>
          </m:e>
        </m:acc>
        <m:r>
          <m:rPr>
            <m:sty m:val="p"/>
          </m:rPr>
          <w:rPr>
            <w:rFonts w:ascii="Cambria Math" w:hAnsi="Cambria Math" w:cs="Times New Roman"/>
            <w:spacing w:val="-6"/>
          </w:rPr>
          <m:t xml:space="preserve"> </m:t>
        </m:r>
      </m:oMath>
      <w:r w:rsidRPr="00281ADA">
        <w:rPr>
          <w:rFonts w:ascii="Times New Roman" w:hAnsi="Times New Roman" w:cs="Times New Roman"/>
        </w:rPr>
        <w:t>± SEM.</w:t>
      </w:r>
    </w:p>
    <w:p w14:paraId="13C05F13" w14:textId="77777777" w:rsidR="008713F4" w:rsidRPr="008713F4" w:rsidRDefault="008713F4" w:rsidP="008713F4">
      <w:pPr>
        <w:tabs>
          <w:tab w:val="left" w:pos="1843"/>
        </w:tabs>
        <w:spacing w:after="0" w:line="300" w:lineRule="exact"/>
        <w:jc w:val="center"/>
        <w:rPr>
          <w:rFonts w:ascii="Times New Roman" w:hAnsi="Times New Roman" w:cs="Times New Roman"/>
          <w:b/>
          <w:bCs/>
        </w:rPr>
      </w:pPr>
      <w:r w:rsidRPr="008713F4">
        <w:rPr>
          <w:rFonts w:ascii="Times New Roman" w:hAnsi="Times New Roman" w:cs="Times New Roman"/>
          <w:b/>
          <w:bCs/>
        </w:rPr>
        <w:t>CHAPTER 3: RESEARCH RESULTS</w:t>
      </w:r>
    </w:p>
    <w:p w14:paraId="560C15BF" w14:textId="56FE20AD" w:rsidR="008713F4" w:rsidRPr="008713F4" w:rsidRDefault="008713F4" w:rsidP="008713F4">
      <w:pPr>
        <w:tabs>
          <w:tab w:val="left" w:pos="1843"/>
        </w:tabs>
        <w:spacing w:after="0" w:line="300" w:lineRule="exact"/>
        <w:jc w:val="both"/>
        <w:rPr>
          <w:rFonts w:ascii="Times New Roman" w:hAnsi="Times New Roman" w:cs="Times New Roman"/>
          <w:b/>
          <w:bCs/>
        </w:rPr>
      </w:pPr>
      <w:r w:rsidRPr="008713F4">
        <w:rPr>
          <w:rFonts w:ascii="Times New Roman" w:hAnsi="Times New Roman" w:cs="Times New Roman"/>
          <w:b/>
          <w:bCs/>
        </w:rPr>
        <w:t xml:space="preserve">3.1. Results of Alzheimer's disease model on experimental </w:t>
      </w:r>
      <w:r>
        <w:rPr>
          <w:rFonts w:ascii="Times New Roman" w:hAnsi="Times New Roman" w:cs="Times New Roman"/>
          <w:b/>
          <w:bCs/>
        </w:rPr>
        <w:t>rat</w:t>
      </w:r>
    </w:p>
    <w:p w14:paraId="1D286C23" w14:textId="6C7BE3E9" w:rsidR="00656CDA" w:rsidRPr="00656CDA" w:rsidRDefault="008713F4" w:rsidP="008713F4">
      <w:pPr>
        <w:tabs>
          <w:tab w:val="left" w:pos="1843"/>
        </w:tabs>
        <w:spacing w:after="0" w:line="300" w:lineRule="exact"/>
        <w:ind w:firstLine="284"/>
        <w:jc w:val="both"/>
        <w:rPr>
          <w:rFonts w:ascii="Times New Roman" w:hAnsi="Times New Roman" w:cs="Times New Roman"/>
        </w:rPr>
      </w:pPr>
      <w:r w:rsidRPr="008713F4">
        <w:rPr>
          <w:rFonts w:ascii="Times New Roman" w:hAnsi="Times New Roman" w:cs="Times New Roman"/>
        </w:rPr>
        <w:t xml:space="preserve">a) Learning function of Alzheimer's disease model </w:t>
      </w:r>
      <w:r>
        <w:rPr>
          <w:rFonts w:ascii="Times New Roman" w:hAnsi="Times New Roman" w:cs="Times New Roman"/>
        </w:rPr>
        <w:t>rats</w:t>
      </w:r>
    </w:p>
    <w:p w14:paraId="5CDEAA93" w14:textId="423A156F" w:rsidR="001E0854" w:rsidRDefault="00C81344" w:rsidP="00C81344">
      <w:pPr>
        <w:tabs>
          <w:tab w:val="left" w:pos="567"/>
          <w:tab w:val="left" w:pos="1843"/>
        </w:tabs>
        <w:spacing w:after="0" w:line="240" w:lineRule="auto"/>
        <w:jc w:val="center"/>
        <w:rPr>
          <w:rFonts w:ascii="Times New Roman" w:eastAsia="Times New Roman" w:hAnsi="Times New Roman" w:cs="Times New Roman"/>
          <w:sz w:val="28"/>
          <w:szCs w:val="28"/>
        </w:rPr>
      </w:pPr>
      <w:r>
        <w:rPr>
          <w:noProof/>
          <w14:ligatures w14:val="standardContextual"/>
        </w:rPr>
        <w:drawing>
          <wp:inline distT="0" distB="0" distL="0" distR="0" wp14:anchorId="4955105A" wp14:editId="6B0BB20D">
            <wp:extent cx="3430270" cy="1316736"/>
            <wp:effectExtent l="0" t="0" r="17780" b="17145"/>
            <wp:docPr id="45521129" name="Chart 1">
              <a:extLst xmlns:a="http://schemas.openxmlformats.org/drawingml/2006/main">
                <a:ext uri="{FF2B5EF4-FFF2-40B4-BE49-F238E27FC236}">
                  <a16:creationId xmlns:a16="http://schemas.microsoft.com/office/drawing/2014/main" id="{D78C230B-F562-06BB-5D85-A3CC2E6E253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3EF57B5" w14:textId="5578405D" w:rsidR="008713F4" w:rsidRPr="008713F4" w:rsidRDefault="008713F4" w:rsidP="00C81344">
      <w:pPr>
        <w:tabs>
          <w:tab w:val="left" w:pos="1843"/>
        </w:tabs>
        <w:spacing w:after="0" w:line="240" w:lineRule="auto"/>
        <w:jc w:val="center"/>
        <w:rPr>
          <w:rFonts w:ascii="Times New Roman" w:hAnsi="Times New Roman" w:cs="Times New Roman"/>
          <w:sz w:val="20"/>
          <w:szCs w:val="20"/>
        </w:rPr>
      </w:pPr>
      <w:r w:rsidRPr="008713F4">
        <w:rPr>
          <w:rFonts w:ascii="Times New Roman" w:hAnsi="Times New Roman" w:cs="Times New Roman"/>
          <w:b/>
          <w:bCs/>
          <w:sz w:val="20"/>
          <w:szCs w:val="20"/>
        </w:rPr>
        <w:t>Figure 3.2.</w:t>
      </w:r>
      <w:r w:rsidRPr="008713F4">
        <w:rPr>
          <w:rFonts w:ascii="Times New Roman" w:hAnsi="Times New Roman" w:cs="Times New Roman"/>
          <w:sz w:val="20"/>
          <w:szCs w:val="20"/>
        </w:rPr>
        <w:t xml:space="preserve"> Swimming time to the platform of</w:t>
      </w:r>
      <w:r>
        <w:rPr>
          <w:rFonts w:ascii="Times New Roman" w:hAnsi="Times New Roman" w:cs="Times New Roman"/>
          <w:sz w:val="20"/>
          <w:szCs w:val="20"/>
        </w:rPr>
        <w:t xml:space="preserve"> rats</w:t>
      </w:r>
      <w:r w:rsidRPr="008713F4">
        <w:rPr>
          <w:rFonts w:ascii="Times New Roman" w:hAnsi="Times New Roman" w:cs="Times New Roman"/>
          <w:sz w:val="20"/>
          <w:szCs w:val="20"/>
        </w:rPr>
        <w:t xml:space="preserve"> in the water maze</w:t>
      </w:r>
    </w:p>
    <w:p w14:paraId="1004652B" w14:textId="2B4C46AC" w:rsidR="008713F4" w:rsidRPr="008713F4" w:rsidRDefault="008713F4" w:rsidP="008713F4">
      <w:pPr>
        <w:tabs>
          <w:tab w:val="left" w:pos="1843"/>
        </w:tabs>
        <w:spacing w:after="0" w:line="300" w:lineRule="exact"/>
        <w:ind w:firstLine="284"/>
        <w:jc w:val="both"/>
        <w:rPr>
          <w:rFonts w:ascii="Times New Roman" w:hAnsi="Times New Roman" w:cs="Times New Roman"/>
        </w:rPr>
      </w:pPr>
      <w:r w:rsidRPr="008713F4">
        <w:rPr>
          <w:rFonts w:ascii="Times New Roman" w:hAnsi="Times New Roman" w:cs="Times New Roman"/>
        </w:rPr>
        <w:t>The average latency time of the MHA group (52.09 ± 10.67 s) was greater than that of the MHAg group (22.84 ± 2.62 s) and the normal group (20.94 ± 1.93 s). The latency time of the MHA group on day 2 (54.30 ± 13.15 s), day 5 (27.08 ± 6.88 s) was greater than that of the MHAg group on day 2 (16.45 ± 2.56 s), day 5 (7.18 ± 0.88 s) and the normal group on day 5 (6.73 ± 0.83 s) respectively with p &lt; 0.05</w:t>
      </w:r>
    </w:p>
    <w:p w14:paraId="13A9CEC2" w14:textId="1EF94D02" w:rsidR="008713F4" w:rsidRDefault="008713F4" w:rsidP="008713F4">
      <w:pPr>
        <w:tabs>
          <w:tab w:val="left" w:pos="1843"/>
        </w:tabs>
        <w:spacing w:after="0" w:line="300" w:lineRule="exact"/>
        <w:ind w:firstLine="284"/>
        <w:jc w:val="both"/>
        <w:rPr>
          <w:rFonts w:ascii="Times New Roman" w:hAnsi="Times New Roman" w:cs="Times New Roman"/>
        </w:rPr>
      </w:pPr>
      <w:r w:rsidRPr="008713F4">
        <w:rPr>
          <w:rFonts w:ascii="Times New Roman" w:hAnsi="Times New Roman" w:cs="Times New Roman"/>
        </w:rPr>
        <w:t xml:space="preserve">b) Memory of Alzheimer's disease model </w:t>
      </w:r>
      <w:r>
        <w:rPr>
          <w:rFonts w:ascii="Times New Roman" w:hAnsi="Times New Roman" w:cs="Times New Roman"/>
        </w:rPr>
        <w:t>rats</w:t>
      </w:r>
    </w:p>
    <w:p w14:paraId="30146A40" w14:textId="471919AE" w:rsidR="008713F4" w:rsidRDefault="008713F4" w:rsidP="008713F4">
      <w:pPr>
        <w:tabs>
          <w:tab w:val="left" w:pos="1843"/>
        </w:tabs>
        <w:spacing w:after="0" w:line="300" w:lineRule="exact"/>
        <w:ind w:firstLine="284"/>
        <w:jc w:val="both"/>
        <w:rPr>
          <w:rFonts w:ascii="Times New Roman" w:hAnsi="Times New Roman" w:cs="Times New Roman"/>
        </w:rPr>
      </w:pPr>
      <w:r w:rsidRPr="008713F4">
        <w:rPr>
          <w:rFonts w:ascii="Times New Roman" w:hAnsi="Times New Roman" w:cs="Times New Roman"/>
        </w:rPr>
        <w:t xml:space="preserve">* Memory of </w:t>
      </w:r>
      <w:r>
        <w:rPr>
          <w:rFonts w:ascii="Times New Roman" w:hAnsi="Times New Roman" w:cs="Times New Roman"/>
        </w:rPr>
        <w:t>rats</w:t>
      </w:r>
      <w:r w:rsidRPr="008713F4">
        <w:rPr>
          <w:rFonts w:ascii="Times New Roman" w:hAnsi="Times New Roman" w:cs="Times New Roman"/>
        </w:rPr>
        <w:t xml:space="preserve"> on the Y-maze task</w:t>
      </w:r>
    </w:p>
    <w:p w14:paraId="6FCDD2C9" w14:textId="481C0182" w:rsidR="00930063" w:rsidRDefault="00930063" w:rsidP="00F309AB">
      <w:pPr>
        <w:tabs>
          <w:tab w:val="left" w:pos="567"/>
          <w:tab w:val="left" w:pos="1843"/>
        </w:tabs>
        <w:spacing w:after="0" w:line="240" w:lineRule="auto"/>
        <w:jc w:val="center"/>
        <w:rPr>
          <w:rFonts w:ascii="Times New Roman" w:hAnsi="Times New Roman" w:cs="Times New Roman"/>
          <w:b/>
          <w:bCs/>
        </w:rPr>
      </w:pPr>
      <w:r>
        <w:rPr>
          <w:noProof/>
          <w14:ligatures w14:val="standardContextual"/>
        </w:rPr>
        <w:drawing>
          <wp:inline distT="0" distB="0" distL="0" distR="0" wp14:anchorId="7572C219" wp14:editId="34B05FC1">
            <wp:extent cx="2684145" cy="1155801"/>
            <wp:effectExtent l="0" t="0" r="1905" b="6350"/>
            <wp:docPr id="1199325055" name="Chart 1">
              <a:extLst xmlns:a="http://schemas.openxmlformats.org/drawingml/2006/main">
                <a:ext uri="{FF2B5EF4-FFF2-40B4-BE49-F238E27FC236}">
                  <a16:creationId xmlns:a16="http://schemas.microsoft.com/office/drawing/2014/main" id="{39C31737-EBA4-F396-86E6-A281991F6FA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5F2A4E0" w14:textId="77777777" w:rsidR="00930063" w:rsidRPr="000A0228" w:rsidRDefault="00930063" w:rsidP="00F309AB">
      <w:pPr>
        <w:tabs>
          <w:tab w:val="left" w:pos="567"/>
          <w:tab w:val="left" w:pos="1843"/>
        </w:tabs>
        <w:spacing w:after="0" w:line="240" w:lineRule="auto"/>
        <w:jc w:val="center"/>
        <w:rPr>
          <w:rFonts w:ascii="Times New Roman" w:hAnsi="Times New Roman" w:cs="Times New Roman"/>
          <w:noProof/>
        </w:rPr>
      </w:pPr>
      <w:r w:rsidRPr="00F311C6">
        <w:rPr>
          <w:rFonts w:ascii="Times New Roman" w:hAnsi="Times New Roman" w:cs="Times New Roman"/>
          <w:b/>
          <w:bCs/>
          <w:noProof/>
        </w:rPr>
        <w:t>Figure 3. 3.</w:t>
      </w:r>
      <w:r w:rsidRPr="000A0228">
        <w:rPr>
          <w:rFonts w:ascii="Times New Roman" w:hAnsi="Times New Roman" w:cs="Times New Roman"/>
          <w:noProof/>
        </w:rPr>
        <w:t xml:space="preserve"> Percentage alternat</w:t>
      </w:r>
      <w:r>
        <w:rPr>
          <w:rFonts w:ascii="Times New Roman" w:hAnsi="Times New Roman" w:cs="Times New Roman"/>
          <w:noProof/>
        </w:rPr>
        <w:t>ion</w:t>
      </w:r>
      <w:r w:rsidRPr="000A0228">
        <w:rPr>
          <w:rFonts w:ascii="Times New Roman" w:hAnsi="Times New Roman" w:cs="Times New Roman"/>
          <w:noProof/>
        </w:rPr>
        <w:t xml:space="preserve"> of </w:t>
      </w:r>
      <w:r>
        <w:rPr>
          <w:rFonts w:ascii="Times New Roman" w:hAnsi="Times New Roman" w:cs="Times New Roman"/>
          <w:noProof/>
        </w:rPr>
        <w:t>rats</w:t>
      </w:r>
      <w:r w:rsidRPr="000A0228">
        <w:rPr>
          <w:rFonts w:ascii="Times New Roman" w:hAnsi="Times New Roman" w:cs="Times New Roman"/>
          <w:noProof/>
        </w:rPr>
        <w:t xml:space="preserve"> in Y-maze</w:t>
      </w:r>
    </w:p>
    <w:p w14:paraId="78AC1C49" w14:textId="77777777" w:rsidR="00930063" w:rsidRDefault="00930063" w:rsidP="00930063">
      <w:pPr>
        <w:tabs>
          <w:tab w:val="left" w:pos="567"/>
          <w:tab w:val="left" w:pos="1843"/>
        </w:tabs>
        <w:spacing w:after="0" w:line="300" w:lineRule="exact"/>
        <w:ind w:firstLine="284"/>
        <w:jc w:val="both"/>
        <w:rPr>
          <w:rFonts w:ascii="Times New Roman" w:hAnsi="Times New Roman" w:cs="Times New Roman"/>
          <w:b/>
          <w:bCs/>
          <w:sz w:val="20"/>
          <w:szCs w:val="20"/>
        </w:rPr>
      </w:pPr>
      <w:r w:rsidRPr="000A0228">
        <w:rPr>
          <w:rFonts w:ascii="Times New Roman" w:hAnsi="Times New Roman" w:cs="Times New Roman"/>
          <w:noProof/>
        </w:rPr>
        <w:lastRenderedPageBreak/>
        <w:t xml:space="preserve">On the day of the experiment, 1 </w:t>
      </w:r>
      <w:r>
        <w:rPr>
          <w:rFonts w:ascii="Times New Roman" w:hAnsi="Times New Roman" w:cs="Times New Roman"/>
          <w:noProof/>
        </w:rPr>
        <w:t>rat</w:t>
      </w:r>
      <w:r w:rsidRPr="000A0228">
        <w:rPr>
          <w:rFonts w:ascii="Times New Roman" w:hAnsi="Times New Roman" w:cs="Times New Roman"/>
          <w:noProof/>
        </w:rPr>
        <w:t xml:space="preserve"> in the MHAg group had an aggressive behavior (attacked the experimenter) so it did not participate in the test. The %V</w:t>
      </w:r>
      <w:r>
        <w:rPr>
          <w:rFonts w:ascii="Times New Roman" w:hAnsi="Times New Roman" w:cs="Times New Roman"/>
          <w:noProof/>
        </w:rPr>
        <w:t>D</w:t>
      </w:r>
      <w:r w:rsidRPr="000A0228">
        <w:rPr>
          <w:rFonts w:ascii="Times New Roman" w:hAnsi="Times New Roman" w:cs="Times New Roman"/>
          <w:noProof/>
        </w:rPr>
        <w:t xml:space="preserve">LP of the MHA group (34.45 ± 7.03%) was lower than that of the MHAg group (65.44 ± 6.84%) and normal </w:t>
      </w:r>
      <w:r>
        <w:rPr>
          <w:rFonts w:ascii="Times New Roman" w:hAnsi="Times New Roman" w:cs="Times New Roman"/>
          <w:noProof/>
        </w:rPr>
        <w:t>rats</w:t>
      </w:r>
      <w:r w:rsidRPr="000A0228">
        <w:rPr>
          <w:rFonts w:ascii="Times New Roman" w:hAnsi="Times New Roman" w:cs="Times New Roman"/>
          <w:noProof/>
        </w:rPr>
        <w:t xml:space="preserve"> (71.09 ± 8.19%) with p &lt; 0.05</w:t>
      </w:r>
    </w:p>
    <w:p w14:paraId="08448005" w14:textId="5DAE920C" w:rsidR="00930063" w:rsidRDefault="00930063" w:rsidP="00D65A0C">
      <w:pPr>
        <w:tabs>
          <w:tab w:val="left" w:pos="567"/>
          <w:tab w:val="left" w:pos="1843"/>
        </w:tabs>
        <w:spacing w:after="0" w:line="240" w:lineRule="auto"/>
        <w:jc w:val="center"/>
        <w:rPr>
          <w:rFonts w:ascii="Times New Roman" w:hAnsi="Times New Roman" w:cs="Times New Roman"/>
          <w:b/>
          <w:bCs/>
        </w:rPr>
      </w:pPr>
      <w:r>
        <w:rPr>
          <w:noProof/>
          <w14:ligatures w14:val="standardContextual"/>
        </w:rPr>
        <w:drawing>
          <wp:inline distT="0" distB="0" distL="0" distR="0" wp14:anchorId="0D25CDB9" wp14:editId="69363834">
            <wp:extent cx="2772460" cy="1038225"/>
            <wp:effectExtent l="0" t="0" r="8890" b="9525"/>
            <wp:docPr id="83159558" name="Chart 1">
              <a:extLst xmlns:a="http://schemas.openxmlformats.org/drawingml/2006/main">
                <a:ext uri="{FF2B5EF4-FFF2-40B4-BE49-F238E27FC236}">
                  <a16:creationId xmlns:a16="http://schemas.microsoft.com/office/drawing/2014/main" id="{0E986639-0598-2EB0-F299-F5E872276E9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849D89B" w14:textId="327687CD" w:rsidR="00D65A0C" w:rsidRPr="00D65A0C" w:rsidRDefault="00D65A0C" w:rsidP="00D65A0C">
      <w:pPr>
        <w:tabs>
          <w:tab w:val="left" w:pos="567"/>
          <w:tab w:val="left" w:pos="1843"/>
        </w:tabs>
        <w:spacing w:after="0" w:line="240" w:lineRule="auto"/>
        <w:jc w:val="center"/>
        <w:rPr>
          <w:rFonts w:ascii="Times New Roman" w:hAnsi="Times New Roman" w:cs="Times New Roman"/>
        </w:rPr>
      </w:pPr>
      <w:r w:rsidRPr="00D65A0C">
        <w:rPr>
          <w:rFonts w:ascii="Times New Roman" w:hAnsi="Times New Roman" w:cs="Times New Roman"/>
          <w:b/>
          <w:bCs/>
        </w:rPr>
        <w:t>Figure 3.7.</w:t>
      </w:r>
      <w:r w:rsidRPr="00D65A0C">
        <w:rPr>
          <w:rFonts w:ascii="Times New Roman" w:hAnsi="Times New Roman" w:cs="Times New Roman"/>
        </w:rPr>
        <w:t xml:space="preserve"> Object cognition index of </w:t>
      </w:r>
      <w:r>
        <w:rPr>
          <w:rFonts w:ascii="Times New Roman" w:hAnsi="Times New Roman" w:cs="Times New Roman"/>
        </w:rPr>
        <w:t>rats</w:t>
      </w:r>
    </w:p>
    <w:p w14:paraId="7407AC5D" w14:textId="23EC3F71" w:rsidR="00D65A0C" w:rsidRPr="00F309AB" w:rsidRDefault="00D65A0C" w:rsidP="00D65A0C">
      <w:pPr>
        <w:tabs>
          <w:tab w:val="left" w:pos="567"/>
          <w:tab w:val="left" w:pos="1843"/>
        </w:tabs>
        <w:spacing w:after="0" w:line="300" w:lineRule="exact"/>
        <w:ind w:firstLine="284"/>
        <w:jc w:val="both"/>
        <w:rPr>
          <w:rFonts w:ascii="Times New Roman" w:hAnsi="Times New Roman" w:cs="Times New Roman"/>
          <w:spacing w:val="-6"/>
        </w:rPr>
      </w:pPr>
      <w:r w:rsidRPr="00F309AB">
        <w:rPr>
          <w:rFonts w:ascii="Times New Roman" w:hAnsi="Times New Roman" w:cs="Times New Roman"/>
          <w:spacing w:val="-6"/>
        </w:rPr>
        <w:t xml:space="preserve">The recognitive index of MHA group (62.88 ± 2.44%) was smaller than MHAg (91.97 ± 3.37%) and normal group (89.87 ± 5.22%) </w:t>
      </w:r>
      <w:r w:rsidR="00F309AB" w:rsidRPr="00F309AB">
        <w:rPr>
          <w:rFonts w:ascii="Times New Roman" w:hAnsi="Times New Roman" w:cs="Times New Roman"/>
          <w:spacing w:val="-6"/>
        </w:rPr>
        <w:t>(</w:t>
      </w:r>
      <w:r w:rsidRPr="00F309AB">
        <w:rPr>
          <w:rFonts w:ascii="Times New Roman" w:hAnsi="Times New Roman" w:cs="Times New Roman"/>
          <w:spacing w:val="-6"/>
        </w:rPr>
        <w:t>p &lt; 0.05</w:t>
      </w:r>
      <w:r w:rsidR="00F309AB" w:rsidRPr="00F309AB">
        <w:rPr>
          <w:rFonts w:ascii="Times New Roman" w:hAnsi="Times New Roman" w:cs="Times New Roman"/>
          <w:spacing w:val="-6"/>
        </w:rPr>
        <w:t>)</w:t>
      </w:r>
    </w:p>
    <w:p w14:paraId="612122FF" w14:textId="287347DC" w:rsidR="00656CDA" w:rsidRDefault="00D65A0C" w:rsidP="00D65A0C">
      <w:pPr>
        <w:tabs>
          <w:tab w:val="left" w:pos="567"/>
          <w:tab w:val="left" w:pos="1843"/>
        </w:tabs>
        <w:spacing w:after="0" w:line="340" w:lineRule="exact"/>
        <w:ind w:firstLine="284"/>
        <w:jc w:val="both"/>
        <w:rPr>
          <w:rFonts w:ascii="Times New Roman" w:hAnsi="Times New Roman" w:cs="Times New Roman"/>
        </w:rPr>
      </w:pPr>
      <w:r w:rsidRPr="00D65A0C">
        <w:rPr>
          <w:rFonts w:ascii="Times New Roman" w:hAnsi="Times New Roman" w:cs="Times New Roman"/>
        </w:rPr>
        <w:t xml:space="preserve">* Memory of </w:t>
      </w:r>
      <w:r>
        <w:rPr>
          <w:rFonts w:ascii="Times New Roman" w:hAnsi="Times New Roman" w:cs="Times New Roman"/>
        </w:rPr>
        <w:t>rat</w:t>
      </w:r>
      <w:r w:rsidRPr="00D65A0C">
        <w:rPr>
          <w:rFonts w:ascii="Times New Roman" w:hAnsi="Times New Roman" w:cs="Times New Roman"/>
        </w:rPr>
        <w:t xml:space="preserve"> in the </w:t>
      </w:r>
      <w:r>
        <w:rPr>
          <w:rFonts w:ascii="Times New Roman" w:hAnsi="Times New Roman" w:cs="Times New Roman"/>
        </w:rPr>
        <w:t xml:space="preserve">trial probe </w:t>
      </w:r>
      <w:r w:rsidRPr="00D65A0C">
        <w:rPr>
          <w:rFonts w:ascii="Times New Roman" w:hAnsi="Times New Roman" w:cs="Times New Roman"/>
        </w:rPr>
        <w:t xml:space="preserve">phase in the </w:t>
      </w:r>
      <w:r>
        <w:rPr>
          <w:rFonts w:ascii="Times New Roman" w:hAnsi="Times New Roman" w:cs="Times New Roman"/>
        </w:rPr>
        <w:t xml:space="preserve">Morris </w:t>
      </w:r>
      <w:r w:rsidRPr="00D65A0C">
        <w:rPr>
          <w:rFonts w:ascii="Times New Roman" w:hAnsi="Times New Roman" w:cs="Times New Roman"/>
        </w:rPr>
        <w:t>water maze</w:t>
      </w:r>
    </w:p>
    <w:tbl>
      <w:tblPr>
        <w:tblStyle w:val="TableGrid"/>
        <w:tblW w:w="793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0"/>
        <w:gridCol w:w="2699"/>
        <w:gridCol w:w="2404"/>
      </w:tblGrid>
      <w:tr w:rsidR="00656CDA" w:rsidRPr="00656CDA" w14:paraId="3F25B386" w14:textId="77777777" w:rsidTr="00016106">
        <w:trPr>
          <w:jc w:val="center"/>
        </w:trPr>
        <w:tc>
          <w:tcPr>
            <w:tcW w:w="2830" w:type="dxa"/>
          </w:tcPr>
          <w:p w14:paraId="4F488958" w14:textId="5ABC8D04" w:rsidR="00656CDA" w:rsidRPr="00656CDA" w:rsidRDefault="00F309AB" w:rsidP="00016106">
            <w:pPr>
              <w:tabs>
                <w:tab w:val="left" w:pos="567"/>
                <w:tab w:val="left" w:pos="1843"/>
              </w:tabs>
              <w:spacing w:line="240" w:lineRule="auto"/>
              <w:jc w:val="right"/>
              <w:rPr>
                <w:rFonts w:ascii="Times New Roman" w:hAnsi="Times New Roman" w:cs="Times New Roman"/>
              </w:rPr>
            </w:pPr>
            <w:r>
              <w:rPr>
                <w:noProof/>
                <w14:ligatures w14:val="standardContextual"/>
              </w:rPr>
              <w:drawing>
                <wp:inline distT="0" distB="0" distL="0" distR="0" wp14:anchorId="0E7ABEA7" wp14:editId="51EE18BD">
                  <wp:extent cx="1388745" cy="1609090"/>
                  <wp:effectExtent l="0" t="0" r="1905" b="10160"/>
                  <wp:docPr id="255406445" name="Chart 1">
                    <a:extLst xmlns:a="http://schemas.openxmlformats.org/drawingml/2006/main">
                      <a:ext uri="{FF2B5EF4-FFF2-40B4-BE49-F238E27FC236}">
                        <a16:creationId xmlns:a16="http://schemas.microsoft.com/office/drawing/2014/main" id="{9399EA62-AB68-6C4C-EB4A-82FC1BC4A3C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c>
          <w:tcPr>
            <w:tcW w:w="2699" w:type="dxa"/>
          </w:tcPr>
          <w:p w14:paraId="2CC9E6B6" w14:textId="7B6FBF87" w:rsidR="00656CDA" w:rsidRPr="00656CDA" w:rsidRDefault="00E97ADA" w:rsidP="00016106">
            <w:pPr>
              <w:tabs>
                <w:tab w:val="left" w:pos="567"/>
                <w:tab w:val="left" w:pos="1843"/>
              </w:tabs>
              <w:spacing w:line="240" w:lineRule="auto"/>
              <w:jc w:val="center"/>
              <w:rPr>
                <w:rFonts w:ascii="Times New Roman" w:hAnsi="Times New Roman" w:cs="Times New Roman"/>
              </w:rPr>
            </w:pPr>
            <w:r>
              <w:rPr>
                <w:noProof/>
                <w14:ligatures w14:val="standardContextual"/>
              </w:rPr>
              <w:drawing>
                <wp:inline distT="0" distB="0" distL="0" distR="0" wp14:anchorId="0913AB10" wp14:editId="41B0C345">
                  <wp:extent cx="1616075" cy="1609090"/>
                  <wp:effectExtent l="0" t="0" r="3175" b="10160"/>
                  <wp:docPr id="1892268255" name="Chart 1">
                    <a:extLst xmlns:a="http://schemas.openxmlformats.org/drawingml/2006/main">
                      <a:ext uri="{FF2B5EF4-FFF2-40B4-BE49-F238E27FC236}">
                        <a16:creationId xmlns:a16="http://schemas.microsoft.com/office/drawing/2014/main" id="{0E8CD61D-4C43-8FCC-883F-DFB8721CD70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c>
          <w:tcPr>
            <w:tcW w:w="2404" w:type="dxa"/>
          </w:tcPr>
          <w:p w14:paraId="58A4A39D" w14:textId="416E4B2B" w:rsidR="00656CDA" w:rsidRPr="00656CDA" w:rsidRDefault="00E97ADA" w:rsidP="00016106">
            <w:pPr>
              <w:tabs>
                <w:tab w:val="left" w:pos="567"/>
                <w:tab w:val="left" w:pos="1843"/>
              </w:tabs>
              <w:spacing w:line="240" w:lineRule="auto"/>
              <w:jc w:val="both"/>
              <w:rPr>
                <w:rFonts w:ascii="Times New Roman" w:hAnsi="Times New Roman" w:cs="Times New Roman"/>
              </w:rPr>
            </w:pPr>
            <w:r>
              <w:rPr>
                <w:noProof/>
                <w14:ligatures w14:val="standardContextual"/>
              </w:rPr>
              <w:drawing>
                <wp:inline distT="0" distB="0" distL="0" distR="0" wp14:anchorId="3F4698D9" wp14:editId="736696B6">
                  <wp:extent cx="1747520" cy="1609344"/>
                  <wp:effectExtent l="0" t="0" r="5080" b="10160"/>
                  <wp:docPr id="613526244" name="Chart 1">
                    <a:extLst xmlns:a="http://schemas.openxmlformats.org/drawingml/2006/main">
                      <a:ext uri="{FF2B5EF4-FFF2-40B4-BE49-F238E27FC236}">
                        <a16:creationId xmlns:a16="http://schemas.microsoft.com/office/drawing/2014/main" id="{F016F0FC-7CB5-AB49-19B3-C6E304D033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14:paraId="2A893FA5" w14:textId="3C15565C" w:rsidR="00D65A0C" w:rsidRPr="00D65A0C" w:rsidRDefault="00D65A0C" w:rsidP="00D65A0C">
      <w:pPr>
        <w:tabs>
          <w:tab w:val="left" w:pos="567"/>
          <w:tab w:val="left" w:pos="1843"/>
        </w:tabs>
        <w:spacing w:after="0" w:line="240" w:lineRule="auto"/>
        <w:jc w:val="center"/>
        <w:rPr>
          <w:rFonts w:ascii="Times New Roman" w:hAnsi="Times New Roman" w:cs="Times New Roman"/>
          <w:sz w:val="20"/>
          <w:szCs w:val="20"/>
        </w:rPr>
      </w:pPr>
      <w:bookmarkStart w:id="8" w:name="_Toc209305084"/>
      <w:r w:rsidRPr="00D65A0C">
        <w:rPr>
          <w:rFonts w:ascii="Times New Roman" w:hAnsi="Times New Roman" w:cs="Times New Roman"/>
          <w:b/>
          <w:bCs/>
          <w:sz w:val="20"/>
          <w:szCs w:val="20"/>
        </w:rPr>
        <w:t>Figure 3.8.</w:t>
      </w:r>
      <w:r w:rsidRPr="00D65A0C">
        <w:rPr>
          <w:rFonts w:ascii="Times New Roman" w:hAnsi="Times New Roman" w:cs="Times New Roman"/>
          <w:sz w:val="20"/>
          <w:szCs w:val="20"/>
        </w:rPr>
        <w:t xml:space="preserve"> Number of times </w:t>
      </w:r>
      <w:r>
        <w:rPr>
          <w:rFonts w:ascii="Times New Roman" w:hAnsi="Times New Roman" w:cs="Times New Roman"/>
          <w:sz w:val="20"/>
          <w:szCs w:val="20"/>
        </w:rPr>
        <w:t>rats</w:t>
      </w:r>
      <w:r w:rsidRPr="00D65A0C">
        <w:rPr>
          <w:rFonts w:ascii="Times New Roman" w:hAnsi="Times New Roman" w:cs="Times New Roman"/>
          <w:sz w:val="20"/>
          <w:szCs w:val="20"/>
        </w:rPr>
        <w:t xml:space="preserve"> crossed the platform, time, and distance within the target angle on the Morris water maze</w:t>
      </w:r>
    </w:p>
    <w:p w14:paraId="6E5B7162" w14:textId="1872FFBA" w:rsidR="00D65A0C" w:rsidRPr="00F309AB" w:rsidRDefault="00D65A0C" w:rsidP="00D65A0C">
      <w:pPr>
        <w:tabs>
          <w:tab w:val="left" w:pos="567"/>
          <w:tab w:val="left" w:pos="1843"/>
        </w:tabs>
        <w:spacing w:after="0" w:line="300" w:lineRule="exact"/>
        <w:ind w:firstLine="284"/>
        <w:jc w:val="both"/>
        <w:rPr>
          <w:rFonts w:ascii="Times New Roman" w:hAnsi="Times New Roman" w:cs="Times New Roman"/>
        </w:rPr>
      </w:pPr>
      <w:r w:rsidRPr="00F309AB">
        <w:rPr>
          <w:rFonts w:ascii="Times New Roman" w:hAnsi="Times New Roman" w:cs="Times New Roman"/>
        </w:rPr>
        <w:t>The number of times crossed the platform of the MHA group (1.00 ± 0.44) was smaller than that of the MHAg (3.50 ± 0.50) and the normal group (4.67 ± 0.42); the target angle time of the MHA group (14.84 ± 4.61 s) was smaller than that of the MHAg (27.79 ± 1.78 s) and the normal group (29.52 ± 3.06 s); the target angle distance of the MHA group (2.26 ± 0.82 m) was smaller than that of the MHAg (5.11 ± 0.34 m) and the normal group (6.87 ± 0.48 m) with p &lt; 0.05</w:t>
      </w:r>
    </w:p>
    <w:p w14:paraId="46E7F8E6" w14:textId="45349D72" w:rsidR="00D65A0C" w:rsidRDefault="00D65A0C" w:rsidP="00D65A0C">
      <w:pPr>
        <w:tabs>
          <w:tab w:val="left" w:pos="567"/>
          <w:tab w:val="left" w:pos="1843"/>
        </w:tabs>
        <w:spacing w:after="0" w:line="300" w:lineRule="exact"/>
        <w:ind w:firstLine="284"/>
        <w:jc w:val="both"/>
        <w:rPr>
          <w:rFonts w:ascii="Times New Roman" w:hAnsi="Times New Roman" w:cs="Times New Roman"/>
          <w:sz w:val="20"/>
          <w:szCs w:val="20"/>
        </w:rPr>
      </w:pPr>
      <w:r w:rsidRPr="00D65A0C">
        <w:rPr>
          <w:rFonts w:ascii="Times New Roman" w:hAnsi="Times New Roman" w:cs="Times New Roman"/>
          <w:sz w:val="20"/>
          <w:szCs w:val="20"/>
        </w:rPr>
        <w:lastRenderedPageBreak/>
        <w:t xml:space="preserve">3.1.3. Microscopic anatomy of hippocampus of MHA </w:t>
      </w:r>
      <w:r>
        <w:rPr>
          <w:rFonts w:ascii="Times New Roman" w:hAnsi="Times New Roman" w:cs="Times New Roman"/>
          <w:sz w:val="20"/>
          <w:szCs w:val="20"/>
        </w:rPr>
        <w:t>rats</w:t>
      </w:r>
    </w:p>
    <w:bookmarkEnd w:id="8"/>
    <w:p w14:paraId="2C785C2A" w14:textId="78E718A3" w:rsidR="00016106" w:rsidRDefault="00016106" w:rsidP="00656CDA">
      <w:pPr>
        <w:tabs>
          <w:tab w:val="left" w:pos="1843"/>
        </w:tabs>
        <w:spacing w:after="0" w:line="240" w:lineRule="auto"/>
        <w:jc w:val="center"/>
        <w:rPr>
          <w:rFonts w:ascii="Times New Roman" w:hAnsi="Times New Roman" w:cs="Times New Roman"/>
        </w:rPr>
      </w:pPr>
      <w:r>
        <w:rPr>
          <w:noProof/>
          <w14:ligatures w14:val="standardContextual"/>
        </w:rPr>
        <w:drawing>
          <wp:inline distT="0" distB="0" distL="0" distR="0" wp14:anchorId="54A90E1D" wp14:editId="0C3DC355">
            <wp:extent cx="2574925" cy="1433779"/>
            <wp:effectExtent l="0" t="0" r="15875" b="14605"/>
            <wp:docPr id="998922837" name="Chart 1">
              <a:extLst xmlns:a="http://schemas.openxmlformats.org/drawingml/2006/main">
                <a:ext uri="{FF2B5EF4-FFF2-40B4-BE49-F238E27FC236}">
                  <a16:creationId xmlns:a16="http://schemas.microsoft.com/office/drawing/2014/main" id="{3313E0EC-56A0-4AF5-CBD8-2C3E8BF846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A77726A" w14:textId="69620BC5" w:rsidR="00D65A0C" w:rsidRPr="00D65A0C" w:rsidRDefault="00D65A0C" w:rsidP="00D65A0C">
      <w:pPr>
        <w:spacing w:after="0" w:line="300" w:lineRule="exact"/>
        <w:jc w:val="center"/>
        <w:rPr>
          <w:rFonts w:ascii="Times New Roman" w:hAnsi="Times New Roman" w:cs="Times New Roman"/>
        </w:rPr>
      </w:pPr>
      <w:bookmarkStart w:id="9" w:name="_Toc183352032"/>
      <w:bookmarkStart w:id="10" w:name="_Toc209305020"/>
      <w:r w:rsidRPr="00D65A0C">
        <w:rPr>
          <w:rFonts w:ascii="Times New Roman" w:hAnsi="Times New Roman" w:cs="Times New Roman"/>
          <w:b/>
          <w:bCs/>
        </w:rPr>
        <w:t>Figure 3.12.</w:t>
      </w:r>
      <w:r w:rsidRPr="00D65A0C">
        <w:rPr>
          <w:rFonts w:ascii="Times New Roman" w:hAnsi="Times New Roman" w:cs="Times New Roman"/>
        </w:rPr>
        <w:t xml:space="preserve"> Neurodegeneration in hippocampus of MHA </w:t>
      </w:r>
      <w:r>
        <w:rPr>
          <w:rFonts w:ascii="Times New Roman" w:hAnsi="Times New Roman" w:cs="Times New Roman"/>
        </w:rPr>
        <w:t>rats</w:t>
      </w:r>
    </w:p>
    <w:p w14:paraId="57C2112E" w14:textId="236D10EB" w:rsidR="00D65A0C" w:rsidRPr="00C602EE" w:rsidRDefault="00D65A0C" w:rsidP="00D65A0C">
      <w:pPr>
        <w:spacing w:after="0" w:line="300" w:lineRule="exact"/>
        <w:ind w:firstLine="284"/>
        <w:jc w:val="both"/>
        <w:rPr>
          <w:rFonts w:ascii="Times New Roman" w:hAnsi="Times New Roman" w:cs="Times New Roman"/>
        </w:rPr>
      </w:pPr>
      <w:r w:rsidRPr="00C602EE">
        <w:rPr>
          <w:rFonts w:ascii="Times New Roman" w:hAnsi="Times New Roman" w:cs="Times New Roman"/>
        </w:rPr>
        <w:t>The neurodegeneration score in hippocampus of MHA group (1.83 ± 0.31) was greater than that of MHAg group (0.67 ± 0.33) with p &lt; 0.05.</w:t>
      </w:r>
    </w:p>
    <w:p w14:paraId="468A1AE0" w14:textId="09125DB1" w:rsidR="00932EF0" w:rsidRPr="009D7AAC" w:rsidRDefault="00932EF0" w:rsidP="009D7AAC">
      <w:pPr>
        <w:spacing w:after="0" w:line="300" w:lineRule="exact"/>
        <w:jc w:val="both"/>
        <w:rPr>
          <w:rFonts w:ascii="Times New Roman" w:hAnsi="Times New Roman" w:cs="Times New Roman"/>
          <w:b/>
          <w:bCs/>
          <w:spacing w:val="-4"/>
        </w:rPr>
      </w:pPr>
      <w:r w:rsidRPr="009D7AAC">
        <w:rPr>
          <w:rFonts w:ascii="Times New Roman" w:hAnsi="Times New Roman" w:cs="Times New Roman"/>
          <w:b/>
          <w:bCs/>
          <w:spacing w:val="-4"/>
        </w:rPr>
        <w:t xml:space="preserve">3.2. Therapeutic efficacy of </w:t>
      </w:r>
      <w:r w:rsidRPr="009D7AAC">
        <w:rPr>
          <w:rFonts w:ascii="Times New Roman" w:hAnsi="Times New Roman" w:cs="Times New Roman"/>
          <w:b/>
          <w:bCs/>
        </w:rPr>
        <w:t>adipose tissue-derived mesenchymal stem cells</w:t>
      </w:r>
      <w:r w:rsidRPr="009D7AAC">
        <w:rPr>
          <w:rFonts w:ascii="Times New Roman" w:hAnsi="Times New Roman" w:cs="Times New Roman"/>
          <w:b/>
          <w:bCs/>
          <w:spacing w:val="-4"/>
        </w:rPr>
        <w:t xml:space="preserve"> and secretory cells on Alzheimer's disease model rats</w:t>
      </w:r>
    </w:p>
    <w:p w14:paraId="1585CF62" w14:textId="1A6EEFEF" w:rsidR="00932EF0" w:rsidRDefault="00932EF0" w:rsidP="00932EF0">
      <w:pPr>
        <w:spacing w:after="0" w:line="300" w:lineRule="exact"/>
        <w:ind w:firstLine="284"/>
        <w:jc w:val="both"/>
        <w:rPr>
          <w:rFonts w:ascii="Times New Roman" w:hAnsi="Times New Roman" w:cs="Times New Roman"/>
          <w:spacing w:val="-4"/>
        </w:rPr>
      </w:pPr>
      <w:r w:rsidRPr="00932EF0">
        <w:rPr>
          <w:rFonts w:ascii="Times New Roman" w:hAnsi="Times New Roman" w:cs="Times New Roman"/>
          <w:spacing w:val="-4"/>
        </w:rPr>
        <w:t>* Learning performance</w:t>
      </w:r>
    </w:p>
    <w:p w14:paraId="335414DB" w14:textId="137DA84B" w:rsidR="00656CDA" w:rsidRPr="00656CDA" w:rsidRDefault="00F37770" w:rsidP="00656CDA">
      <w:pPr>
        <w:tabs>
          <w:tab w:val="left" w:pos="567"/>
          <w:tab w:val="left" w:pos="1843"/>
        </w:tabs>
        <w:spacing w:after="0" w:line="240" w:lineRule="auto"/>
        <w:jc w:val="center"/>
        <w:rPr>
          <w:rFonts w:ascii="Times New Roman" w:eastAsia="Times New Roman" w:hAnsi="Times New Roman" w:cs="Times New Roman"/>
          <w:bCs/>
          <w:spacing w:val="-6"/>
          <w:lang w:eastAsia="vi-VN"/>
        </w:rPr>
      </w:pPr>
      <w:bookmarkStart w:id="11" w:name="_Hlk178610351"/>
      <w:bookmarkEnd w:id="9"/>
      <w:bookmarkEnd w:id="10"/>
      <w:r>
        <w:rPr>
          <w:noProof/>
          <w14:ligatures w14:val="standardContextual"/>
        </w:rPr>
        <w:drawing>
          <wp:inline distT="0" distB="0" distL="0" distR="0" wp14:anchorId="56AE078E" wp14:editId="6FA3994A">
            <wp:extent cx="3708400" cy="1748333"/>
            <wp:effectExtent l="0" t="0" r="6350" b="4445"/>
            <wp:docPr id="263650453" name="Chart 1">
              <a:extLst xmlns:a="http://schemas.openxmlformats.org/drawingml/2006/main">
                <a:ext uri="{FF2B5EF4-FFF2-40B4-BE49-F238E27FC236}">
                  <a16:creationId xmlns:a16="http://schemas.microsoft.com/office/drawing/2014/main" id="{264D62A6-67E5-E413-5032-F913D8C80C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529FE56" w14:textId="30661570" w:rsidR="002F2E08" w:rsidRPr="002F2E08" w:rsidRDefault="002F2E08" w:rsidP="002F2E08">
      <w:pPr>
        <w:tabs>
          <w:tab w:val="left" w:pos="567"/>
          <w:tab w:val="left" w:pos="1843"/>
        </w:tabs>
        <w:spacing w:after="0" w:line="240" w:lineRule="auto"/>
        <w:jc w:val="center"/>
        <w:rPr>
          <w:rFonts w:ascii="Times New Roman" w:hAnsi="Times New Roman" w:cs="Times New Roman"/>
          <w:b/>
          <w:bCs/>
          <w:sz w:val="20"/>
          <w:szCs w:val="20"/>
        </w:rPr>
      </w:pPr>
      <w:bookmarkStart w:id="12" w:name="_Toc178150026"/>
      <w:bookmarkStart w:id="13" w:name="_Toc178166389"/>
      <w:bookmarkStart w:id="14" w:name="_Toc209305094"/>
      <w:r w:rsidRPr="002F2E08">
        <w:rPr>
          <w:rFonts w:ascii="Times New Roman" w:hAnsi="Times New Roman" w:cs="Times New Roman"/>
          <w:b/>
          <w:bCs/>
          <w:sz w:val="20"/>
          <w:szCs w:val="20"/>
        </w:rPr>
        <w:t xml:space="preserve">Figure 3.18. </w:t>
      </w:r>
      <w:r w:rsidRPr="00E163A9">
        <w:rPr>
          <w:rFonts w:ascii="Times New Roman" w:hAnsi="Times New Roman" w:cs="Times New Roman"/>
          <w:sz w:val="20"/>
          <w:szCs w:val="20"/>
        </w:rPr>
        <w:t>Swimming time of Alzheimer's disease model</w:t>
      </w:r>
      <w:r w:rsidR="00E163A9">
        <w:rPr>
          <w:rFonts w:ascii="Times New Roman" w:hAnsi="Times New Roman" w:cs="Times New Roman"/>
          <w:sz w:val="20"/>
          <w:szCs w:val="20"/>
        </w:rPr>
        <w:t xml:space="preserve"> rats</w:t>
      </w:r>
      <w:r w:rsidRPr="00E163A9">
        <w:rPr>
          <w:rFonts w:ascii="Times New Roman" w:hAnsi="Times New Roman" w:cs="Times New Roman"/>
          <w:sz w:val="20"/>
          <w:szCs w:val="20"/>
        </w:rPr>
        <w:t xml:space="preserve"> after treatment</w:t>
      </w:r>
    </w:p>
    <w:p w14:paraId="270EF885" w14:textId="77777777" w:rsidR="002F2E08" w:rsidRPr="00E163A9" w:rsidRDefault="002F2E08" w:rsidP="00E163A9">
      <w:pPr>
        <w:tabs>
          <w:tab w:val="left" w:pos="567"/>
          <w:tab w:val="left" w:pos="1843"/>
        </w:tabs>
        <w:spacing w:after="0" w:line="300" w:lineRule="exact"/>
        <w:ind w:firstLine="284"/>
        <w:jc w:val="both"/>
        <w:rPr>
          <w:rFonts w:ascii="Times New Roman" w:hAnsi="Times New Roman" w:cs="Times New Roman"/>
        </w:rPr>
      </w:pPr>
      <w:r w:rsidRPr="00E163A9">
        <w:rPr>
          <w:rFonts w:ascii="Times New Roman" w:hAnsi="Times New Roman" w:cs="Times New Roman"/>
        </w:rPr>
        <w:t>The latency time on the 5th day of learning of AD + EX group (9.03 ± 1.61 s), AD + MSC group (8.23 ± 1.10 s) was smaller than AD + NaCl group (34.58 ± 8.60 s) with p &lt; 0.05</w:t>
      </w:r>
    </w:p>
    <w:p w14:paraId="0460D78B" w14:textId="77777777" w:rsidR="002F2E08" w:rsidRPr="00E163A9" w:rsidRDefault="002F2E08" w:rsidP="00E163A9">
      <w:pPr>
        <w:tabs>
          <w:tab w:val="left" w:pos="567"/>
          <w:tab w:val="left" w:pos="1843"/>
        </w:tabs>
        <w:spacing w:after="0" w:line="300" w:lineRule="exact"/>
        <w:ind w:firstLine="284"/>
        <w:jc w:val="both"/>
        <w:rPr>
          <w:rFonts w:ascii="Times New Roman" w:hAnsi="Times New Roman" w:cs="Times New Roman"/>
        </w:rPr>
      </w:pPr>
      <w:r w:rsidRPr="00E163A9">
        <w:rPr>
          <w:rFonts w:ascii="Times New Roman" w:hAnsi="Times New Roman" w:cs="Times New Roman"/>
        </w:rPr>
        <w:t>* Memory ability</w:t>
      </w:r>
    </w:p>
    <w:p w14:paraId="12399F14" w14:textId="04037B9C" w:rsidR="002F2E08" w:rsidRPr="00E163A9" w:rsidRDefault="002F2E08" w:rsidP="00E163A9">
      <w:pPr>
        <w:tabs>
          <w:tab w:val="left" w:pos="567"/>
          <w:tab w:val="left" w:pos="1843"/>
        </w:tabs>
        <w:spacing w:after="0" w:line="300" w:lineRule="exact"/>
        <w:ind w:firstLine="284"/>
        <w:jc w:val="both"/>
        <w:rPr>
          <w:rFonts w:ascii="Times New Roman" w:hAnsi="Times New Roman" w:cs="Times New Roman"/>
        </w:rPr>
      </w:pPr>
      <w:r w:rsidRPr="00E163A9">
        <w:rPr>
          <w:rFonts w:ascii="Times New Roman" w:hAnsi="Times New Roman" w:cs="Times New Roman"/>
        </w:rPr>
        <w:t xml:space="preserve">- Memory of Alzheimer's disease model </w:t>
      </w:r>
      <w:r w:rsidR="00C056D3">
        <w:rPr>
          <w:rFonts w:ascii="Times New Roman" w:hAnsi="Times New Roman" w:cs="Times New Roman"/>
        </w:rPr>
        <w:t>rat</w:t>
      </w:r>
      <w:r w:rsidRPr="00E163A9">
        <w:rPr>
          <w:rFonts w:ascii="Times New Roman" w:hAnsi="Times New Roman" w:cs="Times New Roman"/>
        </w:rPr>
        <w:t xml:space="preserve"> after treatment</w:t>
      </w:r>
    </w:p>
    <w:p w14:paraId="702D6880" w14:textId="479882DB" w:rsidR="002F2E08" w:rsidRPr="00E163A9" w:rsidRDefault="002F2E08" w:rsidP="00E163A9">
      <w:pPr>
        <w:tabs>
          <w:tab w:val="left" w:pos="567"/>
          <w:tab w:val="left" w:pos="1843"/>
        </w:tabs>
        <w:spacing w:after="0" w:line="300" w:lineRule="exact"/>
        <w:ind w:firstLine="284"/>
        <w:jc w:val="both"/>
        <w:rPr>
          <w:rFonts w:ascii="Times New Roman" w:hAnsi="Times New Roman" w:cs="Times New Roman"/>
        </w:rPr>
      </w:pPr>
      <w:r w:rsidRPr="00E163A9">
        <w:rPr>
          <w:rFonts w:ascii="Times New Roman" w:hAnsi="Times New Roman" w:cs="Times New Roman"/>
        </w:rPr>
        <w:lastRenderedPageBreak/>
        <w:t>+ Memory on Y-maze task</w:t>
      </w:r>
    </w:p>
    <w:bookmarkEnd w:id="11"/>
    <w:bookmarkEnd w:id="12"/>
    <w:bookmarkEnd w:id="13"/>
    <w:bookmarkEnd w:id="14"/>
    <w:p w14:paraId="2ED3AEF3" w14:textId="77777777" w:rsidR="00656CDA" w:rsidRPr="00656CDA" w:rsidRDefault="00656CDA" w:rsidP="002F13F2">
      <w:pPr>
        <w:tabs>
          <w:tab w:val="left" w:pos="567"/>
          <w:tab w:val="left" w:pos="1843"/>
        </w:tabs>
        <w:spacing w:after="0" w:line="240" w:lineRule="auto"/>
        <w:jc w:val="center"/>
        <w:rPr>
          <w:rFonts w:ascii="Times New Roman" w:hAnsi="Times New Roman" w:cs="Times New Roman"/>
        </w:rPr>
      </w:pPr>
      <w:r w:rsidRPr="00656CDA">
        <w:rPr>
          <w:rFonts w:ascii="Times New Roman" w:hAnsi="Times New Roman" w:cs="Times New Roman"/>
          <w:noProof/>
        </w:rPr>
        <w:drawing>
          <wp:inline distT="0" distB="0" distL="0" distR="0" wp14:anchorId="5CACC4AB" wp14:editId="1E8AE6EA">
            <wp:extent cx="3407410" cy="987552"/>
            <wp:effectExtent l="0" t="0" r="2540" b="3175"/>
            <wp:docPr id="370117357" name="Chart 1">
              <a:extLst xmlns:a="http://schemas.openxmlformats.org/drawingml/2006/main">
                <a:ext uri="{FF2B5EF4-FFF2-40B4-BE49-F238E27FC236}">
                  <a16:creationId xmlns:a16="http://schemas.microsoft.com/office/drawing/2014/main" id="{0A56F8B0-1295-74B9-B2D8-708DEB06C00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9D24A99" w14:textId="4D4207E9" w:rsidR="00E163A9" w:rsidRPr="00E163A9" w:rsidRDefault="00E163A9" w:rsidP="00E163A9">
      <w:pPr>
        <w:tabs>
          <w:tab w:val="left" w:pos="567"/>
          <w:tab w:val="left" w:pos="1843"/>
        </w:tabs>
        <w:spacing w:after="0" w:line="240" w:lineRule="auto"/>
        <w:jc w:val="center"/>
        <w:rPr>
          <w:rFonts w:ascii="Times New Roman" w:eastAsia="Times New Roman" w:hAnsi="Times New Roman" w:cs="Times New Roman"/>
          <w:bCs/>
          <w:spacing w:val="-6"/>
          <w:lang w:eastAsia="vi-VN"/>
        </w:rPr>
      </w:pPr>
      <w:r w:rsidRPr="00E163A9">
        <w:rPr>
          <w:rFonts w:ascii="Times New Roman" w:eastAsia="Times New Roman" w:hAnsi="Times New Roman" w:cs="Times New Roman"/>
          <w:b/>
          <w:spacing w:val="-6"/>
          <w:lang w:eastAsia="vi-VN"/>
        </w:rPr>
        <w:t>Figure 3.22.</w:t>
      </w:r>
      <w:r w:rsidRPr="00E163A9">
        <w:rPr>
          <w:rFonts w:ascii="Times New Roman" w:eastAsia="Times New Roman" w:hAnsi="Times New Roman" w:cs="Times New Roman"/>
          <w:bCs/>
          <w:spacing w:val="-6"/>
          <w:lang w:eastAsia="vi-VN"/>
        </w:rPr>
        <w:t xml:space="preserve"> Percentage </w:t>
      </w:r>
      <w:r>
        <w:rPr>
          <w:rFonts w:ascii="Times New Roman" w:eastAsia="Times New Roman" w:hAnsi="Times New Roman" w:cs="Times New Roman"/>
          <w:bCs/>
          <w:spacing w:val="-6"/>
          <w:lang w:eastAsia="vi-VN"/>
        </w:rPr>
        <w:t xml:space="preserve">alternation </w:t>
      </w:r>
      <w:r w:rsidRPr="00E163A9">
        <w:rPr>
          <w:rFonts w:ascii="Times New Roman" w:eastAsia="Times New Roman" w:hAnsi="Times New Roman" w:cs="Times New Roman"/>
          <w:bCs/>
          <w:spacing w:val="-6"/>
          <w:lang w:eastAsia="vi-VN"/>
        </w:rPr>
        <w:t xml:space="preserve">of Alzheimer's disease model </w:t>
      </w:r>
      <w:r>
        <w:rPr>
          <w:rFonts w:ascii="Times New Roman" w:eastAsia="Times New Roman" w:hAnsi="Times New Roman" w:cs="Times New Roman"/>
          <w:bCs/>
          <w:spacing w:val="-6"/>
          <w:lang w:eastAsia="vi-VN"/>
        </w:rPr>
        <w:t xml:space="preserve">rats </w:t>
      </w:r>
      <w:r w:rsidRPr="00E163A9">
        <w:rPr>
          <w:rFonts w:ascii="Times New Roman" w:eastAsia="Times New Roman" w:hAnsi="Times New Roman" w:cs="Times New Roman"/>
          <w:bCs/>
          <w:spacing w:val="-6"/>
          <w:lang w:eastAsia="vi-VN"/>
        </w:rPr>
        <w:t>after treatment</w:t>
      </w:r>
    </w:p>
    <w:p w14:paraId="04D3B3FE" w14:textId="77777777" w:rsidR="00E163A9" w:rsidRDefault="00E163A9" w:rsidP="00C602EE">
      <w:pPr>
        <w:tabs>
          <w:tab w:val="left" w:pos="567"/>
          <w:tab w:val="left" w:pos="1843"/>
        </w:tabs>
        <w:spacing w:after="0" w:line="300" w:lineRule="exact"/>
        <w:ind w:firstLine="284"/>
        <w:jc w:val="both"/>
        <w:rPr>
          <w:rFonts w:ascii="Times New Roman" w:eastAsia="Times New Roman" w:hAnsi="Times New Roman" w:cs="Times New Roman"/>
          <w:bCs/>
          <w:spacing w:val="-6"/>
          <w:lang w:eastAsia="vi-VN"/>
        </w:rPr>
      </w:pPr>
      <w:r w:rsidRPr="00E163A9">
        <w:rPr>
          <w:rFonts w:ascii="Times New Roman" w:eastAsia="Times New Roman" w:hAnsi="Times New Roman" w:cs="Times New Roman"/>
          <w:bCs/>
          <w:spacing w:val="-6"/>
          <w:lang w:eastAsia="vi-VN"/>
        </w:rPr>
        <w:t>% VDLP of AD + EX (66.99 ± 7.55%), AD + MSC (63.47 ± 4.29%) was greater than AD + NaCl (29.46 ± 8.22%) with p &lt; 0.05</w:t>
      </w:r>
    </w:p>
    <w:p w14:paraId="79A9251C" w14:textId="72D8DE43" w:rsidR="00656CDA" w:rsidRPr="00656CDA" w:rsidRDefault="00656CDA" w:rsidP="00E163A9">
      <w:pPr>
        <w:tabs>
          <w:tab w:val="left" w:pos="567"/>
          <w:tab w:val="left" w:pos="1843"/>
        </w:tabs>
        <w:spacing w:after="0" w:line="240" w:lineRule="auto"/>
        <w:jc w:val="center"/>
        <w:rPr>
          <w:rFonts w:ascii="Times New Roman" w:eastAsia="Times New Roman" w:hAnsi="Times New Roman" w:cs="Times New Roman"/>
          <w:bCs/>
          <w:spacing w:val="-6"/>
          <w:lang w:eastAsia="vi-VN"/>
        </w:rPr>
      </w:pPr>
      <w:r w:rsidRPr="00656CDA">
        <w:rPr>
          <w:rFonts w:ascii="Times New Roman" w:hAnsi="Times New Roman" w:cs="Times New Roman"/>
          <w:noProof/>
        </w:rPr>
        <w:drawing>
          <wp:inline distT="0" distB="0" distL="0" distR="0" wp14:anchorId="3F696F44" wp14:editId="5C833CC2">
            <wp:extent cx="3339465" cy="1185062"/>
            <wp:effectExtent l="0" t="0" r="13335" b="15240"/>
            <wp:docPr id="1866492792" name="Chart 1">
              <a:extLst xmlns:a="http://schemas.openxmlformats.org/drawingml/2006/main">
                <a:ext uri="{FF2B5EF4-FFF2-40B4-BE49-F238E27FC236}">
                  <a16:creationId xmlns:a16="http://schemas.microsoft.com/office/drawing/2014/main" id="{280F0A6F-9C99-86E0-535E-592648B62F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57ECD06" w14:textId="65BC731F" w:rsidR="00AF700B" w:rsidRPr="00300066" w:rsidRDefault="00AF700B" w:rsidP="00AF700B">
      <w:pPr>
        <w:tabs>
          <w:tab w:val="left" w:pos="567"/>
          <w:tab w:val="left" w:pos="1843"/>
        </w:tabs>
        <w:spacing w:after="0" w:line="240" w:lineRule="auto"/>
        <w:jc w:val="center"/>
        <w:rPr>
          <w:rFonts w:ascii="Times New Roman" w:hAnsi="Times New Roman" w:cs="Times New Roman"/>
          <w:sz w:val="20"/>
          <w:szCs w:val="20"/>
        </w:rPr>
      </w:pPr>
      <w:bookmarkStart w:id="15" w:name="_Toc178150031"/>
      <w:bookmarkStart w:id="16" w:name="_Toc178166394"/>
      <w:bookmarkStart w:id="17" w:name="_Toc209305100"/>
      <w:bookmarkStart w:id="18" w:name="_Hlk178611372"/>
      <w:r w:rsidRPr="00300066">
        <w:rPr>
          <w:rFonts w:ascii="Times New Roman" w:hAnsi="Times New Roman" w:cs="Times New Roman"/>
          <w:b/>
          <w:bCs/>
          <w:sz w:val="20"/>
          <w:szCs w:val="20"/>
        </w:rPr>
        <w:t xml:space="preserve">Figure 3.24. </w:t>
      </w:r>
      <w:r w:rsidRPr="00300066">
        <w:rPr>
          <w:rFonts w:ascii="Times New Roman" w:hAnsi="Times New Roman" w:cs="Times New Roman"/>
          <w:sz w:val="20"/>
          <w:szCs w:val="20"/>
        </w:rPr>
        <w:t>Recognitive index of Alzheimer's disease model rats after treatment</w:t>
      </w:r>
    </w:p>
    <w:p w14:paraId="5C8C41B5" w14:textId="070C9ADC" w:rsidR="00AF700B" w:rsidRPr="00AF700B" w:rsidRDefault="00AF700B" w:rsidP="00AF700B">
      <w:pPr>
        <w:tabs>
          <w:tab w:val="left" w:pos="567"/>
          <w:tab w:val="left" w:pos="1843"/>
        </w:tabs>
        <w:spacing w:after="0" w:line="300" w:lineRule="exact"/>
        <w:ind w:firstLine="284"/>
        <w:jc w:val="both"/>
        <w:rPr>
          <w:rFonts w:ascii="Times New Roman" w:hAnsi="Times New Roman" w:cs="Times New Roman"/>
          <w:spacing w:val="-2"/>
        </w:rPr>
      </w:pPr>
      <w:r w:rsidRPr="00AF700B">
        <w:rPr>
          <w:rFonts w:ascii="Times New Roman" w:hAnsi="Times New Roman" w:cs="Times New Roman"/>
          <w:spacing w:val="-2"/>
        </w:rPr>
        <w:t>Recognitive index of AD + EX group (84.05 ± 7.67%), AD + MSC (83.50 ± 5.08%) was greater than AD + NaCl (45.76 ± 8.41%) (p &lt; 0.05)</w:t>
      </w:r>
    </w:p>
    <w:p w14:paraId="6A650A72" w14:textId="2635A860" w:rsidR="00AF700B" w:rsidRPr="00AF700B" w:rsidRDefault="00AF700B" w:rsidP="00AF700B">
      <w:pPr>
        <w:tabs>
          <w:tab w:val="left" w:pos="567"/>
          <w:tab w:val="left" w:pos="1843"/>
        </w:tabs>
        <w:spacing w:after="0" w:line="300" w:lineRule="exact"/>
        <w:ind w:firstLine="284"/>
        <w:jc w:val="both"/>
        <w:rPr>
          <w:rFonts w:ascii="Times New Roman" w:hAnsi="Times New Roman" w:cs="Times New Roman"/>
        </w:rPr>
      </w:pPr>
      <w:r w:rsidRPr="00AF700B">
        <w:rPr>
          <w:rFonts w:ascii="Times New Roman" w:hAnsi="Times New Roman" w:cs="Times New Roman"/>
        </w:rPr>
        <w:t xml:space="preserve">+ Memory of </w:t>
      </w:r>
      <w:r w:rsidR="00C056D3">
        <w:rPr>
          <w:rFonts w:ascii="Times New Roman" w:hAnsi="Times New Roman" w:cs="Times New Roman"/>
        </w:rPr>
        <w:t>rat</w:t>
      </w:r>
      <w:r w:rsidRPr="00AF700B">
        <w:rPr>
          <w:rFonts w:ascii="Times New Roman" w:hAnsi="Times New Roman" w:cs="Times New Roman"/>
        </w:rPr>
        <w:t xml:space="preserve"> on Morris water maze test</w:t>
      </w:r>
    </w:p>
    <w:tbl>
      <w:tblPr>
        <w:tblStyle w:val="TableGrid"/>
        <w:tblW w:w="79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2693"/>
        <w:gridCol w:w="2835"/>
      </w:tblGrid>
      <w:tr w:rsidR="00656CDA" w:rsidRPr="00656CDA" w14:paraId="1FB075AE" w14:textId="77777777" w:rsidTr="007803E8">
        <w:trPr>
          <w:jc w:val="center"/>
        </w:trPr>
        <w:tc>
          <w:tcPr>
            <w:tcW w:w="2410" w:type="dxa"/>
          </w:tcPr>
          <w:bookmarkEnd w:id="15"/>
          <w:bookmarkEnd w:id="16"/>
          <w:bookmarkEnd w:id="17"/>
          <w:bookmarkEnd w:id="18"/>
          <w:p w14:paraId="3D054C62" w14:textId="77777777" w:rsidR="00656CDA" w:rsidRPr="00656CDA" w:rsidRDefault="00656CDA" w:rsidP="00C86F1D">
            <w:pPr>
              <w:tabs>
                <w:tab w:val="left" w:pos="567"/>
                <w:tab w:val="left" w:pos="1843"/>
              </w:tabs>
              <w:spacing w:line="240" w:lineRule="auto"/>
              <w:jc w:val="both"/>
              <w:rPr>
                <w:rFonts w:ascii="Times New Roman" w:hAnsi="Times New Roman" w:cs="Times New Roman"/>
              </w:rPr>
            </w:pPr>
            <w:r w:rsidRPr="00656CDA">
              <w:rPr>
                <w:rFonts w:ascii="Times New Roman" w:hAnsi="Times New Roman" w:cs="Times New Roman"/>
                <w:noProof/>
              </w:rPr>
              <w:drawing>
                <wp:inline distT="0" distB="0" distL="0" distR="0" wp14:anchorId="4EC03A4A" wp14:editId="6C591FA2">
                  <wp:extent cx="1457325" cy="1689812"/>
                  <wp:effectExtent l="0" t="0" r="9525" b="5715"/>
                  <wp:docPr id="1204542881" name="Chart 1">
                    <a:extLst xmlns:a="http://schemas.openxmlformats.org/drawingml/2006/main">
                      <a:ext uri="{FF2B5EF4-FFF2-40B4-BE49-F238E27FC236}">
                        <a16:creationId xmlns:a16="http://schemas.microsoft.com/office/drawing/2014/main" id="{412F0CEE-C84E-3DBF-06AC-D9C9C4CD5E4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c>
          <w:tcPr>
            <w:tcW w:w="2693" w:type="dxa"/>
          </w:tcPr>
          <w:p w14:paraId="0F502D9C" w14:textId="77777777" w:rsidR="00656CDA" w:rsidRPr="00656CDA" w:rsidRDefault="00656CDA" w:rsidP="00C86F1D">
            <w:pPr>
              <w:tabs>
                <w:tab w:val="left" w:pos="567"/>
                <w:tab w:val="left" w:pos="1843"/>
              </w:tabs>
              <w:spacing w:line="240" w:lineRule="auto"/>
              <w:jc w:val="both"/>
              <w:rPr>
                <w:rFonts w:ascii="Times New Roman" w:hAnsi="Times New Roman" w:cs="Times New Roman"/>
              </w:rPr>
            </w:pPr>
            <w:r w:rsidRPr="00656CDA">
              <w:rPr>
                <w:rFonts w:ascii="Times New Roman" w:hAnsi="Times New Roman" w:cs="Times New Roman"/>
                <w:noProof/>
              </w:rPr>
              <w:drawing>
                <wp:inline distT="0" distB="0" distL="0" distR="0" wp14:anchorId="0787B5E1" wp14:editId="401B24A2">
                  <wp:extent cx="1668145" cy="1704442"/>
                  <wp:effectExtent l="0" t="0" r="8255" b="10160"/>
                  <wp:docPr id="1863600333" name="Chart 1">
                    <a:extLst xmlns:a="http://schemas.openxmlformats.org/drawingml/2006/main">
                      <a:ext uri="{FF2B5EF4-FFF2-40B4-BE49-F238E27FC236}">
                        <a16:creationId xmlns:a16="http://schemas.microsoft.com/office/drawing/2014/main" id="{F0F28135-07CC-C157-786F-F74D3DEF48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c>
          <w:tcPr>
            <w:tcW w:w="2835" w:type="dxa"/>
          </w:tcPr>
          <w:p w14:paraId="11F283A1" w14:textId="77777777" w:rsidR="00656CDA" w:rsidRPr="00656CDA" w:rsidRDefault="00656CDA" w:rsidP="00C86F1D">
            <w:pPr>
              <w:tabs>
                <w:tab w:val="left" w:pos="567"/>
                <w:tab w:val="left" w:pos="1843"/>
              </w:tabs>
              <w:spacing w:line="240" w:lineRule="auto"/>
              <w:jc w:val="both"/>
              <w:rPr>
                <w:rFonts w:ascii="Times New Roman" w:hAnsi="Times New Roman" w:cs="Times New Roman"/>
              </w:rPr>
            </w:pPr>
            <w:r w:rsidRPr="00656CDA">
              <w:rPr>
                <w:rFonts w:ascii="Times New Roman" w:hAnsi="Times New Roman" w:cs="Times New Roman"/>
                <w:noProof/>
              </w:rPr>
              <w:drawing>
                <wp:inline distT="0" distB="0" distL="0" distR="0" wp14:anchorId="070A28BD" wp14:editId="3A7BF2B7">
                  <wp:extent cx="1583690" cy="1726388"/>
                  <wp:effectExtent l="0" t="0" r="16510" b="7620"/>
                  <wp:docPr id="679727536" name="Chart 1">
                    <a:extLst xmlns:a="http://schemas.openxmlformats.org/drawingml/2006/main">
                      <a:ext uri="{FF2B5EF4-FFF2-40B4-BE49-F238E27FC236}">
                        <a16:creationId xmlns:a16="http://schemas.microsoft.com/office/drawing/2014/main" id="{2E3940D3-32A3-DD23-BCAA-60051D1270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14:paraId="25ED0D5B" w14:textId="47128ABD" w:rsidR="00300066" w:rsidRPr="00300066" w:rsidRDefault="00300066" w:rsidP="00C602EE">
      <w:pPr>
        <w:tabs>
          <w:tab w:val="left" w:pos="1843"/>
        </w:tabs>
        <w:spacing w:after="0" w:line="240" w:lineRule="auto"/>
        <w:ind w:firstLine="284"/>
        <w:jc w:val="center"/>
        <w:rPr>
          <w:rFonts w:ascii="Times New Roman" w:hAnsi="Times New Roman" w:cs="Times New Roman"/>
        </w:rPr>
      </w:pPr>
      <w:r w:rsidRPr="00300066">
        <w:rPr>
          <w:rFonts w:ascii="Times New Roman" w:hAnsi="Times New Roman" w:cs="Times New Roman"/>
          <w:b/>
          <w:bCs/>
        </w:rPr>
        <w:t>Figure 3.25.</w:t>
      </w:r>
      <w:r w:rsidRPr="00300066">
        <w:rPr>
          <w:rFonts w:ascii="Times New Roman" w:hAnsi="Times New Roman" w:cs="Times New Roman"/>
        </w:rPr>
        <w:t xml:space="preserve"> Number of platform crossings, time, and distance in the target angle of Alzheimer's disease model </w:t>
      </w:r>
      <w:r>
        <w:rPr>
          <w:rFonts w:ascii="Times New Roman" w:hAnsi="Times New Roman" w:cs="Times New Roman"/>
        </w:rPr>
        <w:t>rats</w:t>
      </w:r>
      <w:r w:rsidRPr="00300066">
        <w:rPr>
          <w:rFonts w:ascii="Times New Roman" w:hAnsi="Times New Roman" w:cs="Times New Roman"/>
        </w:rPr>
        <w:t xml:space="preserve"> after treatment</w:t>
      </w:r>
    </w:p>
    <w:p w14:paraId="12262C03" w14:textId="77777777" w:rsidR="00300066" w:rsidRPr="00300066" w:rsidRDefault="00300066" w:rsidP="00300066">
      <w:pPr>
        <w:tabs>
          <w:tab w:val="left" w:pos="1843"/>
        </w:tabs>
        <w:spacing w:after="0" w:line="300" w:lineRule="exact"/>
        <w:ind w:firstLine="284"/>
        <w:jc w:val="both"/>
        <w:rPr>
          <w:rFonts w:ascii="Times New Roman" w:hAnsi="Times New Roman" w:cs="Times New Roman"/>
        </w:rPr>
      </w:pPr>
      <w:r w:rsidRPr="00300066">
        <w:rPr>
          <w:rFonts w:ascii="Times New Roman" w:hAnsi="Times New Roman" w:cs="Times New Roman"/>
        </w:rPr>
        <w:lastRenderedPageBreak/>
        <w:t>The number of platform crossings in the AD + EX group (3.25 ± 0.37), AD + MSC (3.50 ± 0.59) was greater than that of the AD + NaCl group (1.25 ± 0.37). The time (24.91 ± 2.61 s) and distance (5.91 ± 0.54 m) in the target angle of the AD + EX group was greater than that of the AD + NaCl group (16.56 ± 2.41 s), (3.57 ± 0.56 m) respectively with p &lt; 0.05</w:t>
      </w:r>
    </w:p>
    <w:p w14:paraId="741E5BDF" w14:textId="2D61480F" w:rsidR="00C86F1D" w:rsidRDefault="00300066" w:rsidP="00300066">
      <w:pPr>
        <w:tabs>
          <w:tab w:val="left" w:pos="1843"/>
        </w:tabs>
        <w:spacing w:after="0" w:line="300" w:lineRule="exact"/>
        <w:ind w:firstLine="284"/>
        <w:jc w:val="both"/>
        <w:rPr>
          <w:rFonts w:ascii="Times New Roman" w:hAnsi="Times New Roman" w:cs="Times New Roman"/>
        </w:rPr>
      </w:pPr>
      <w:r w:rsidRPr="00300066">
        <w:rPr>
          <w:rFonts w:ascii="Times New Roman" w:hAnsi="Times New Roman" w:cs="Times New Roman"/>
        </w:rPr>
        <w:t>- Results of hippocampal biochemical test</w:t>
      </w:r>
    </w:p>
    <w:tbl>
      <w:tblPr>
        <w:tblStyle w:val="TableGrid"/>
        <w:tblW w:w="66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73"/>
        <w:gridCol w:w="3438"/>
      </w:tblGrid>
      <w:tr w:rsidR="00C86F1D" w:rsidRPr="00C86F1D" w14:paraId="1E26B72C" w14:textId="77777777" w:rsidTr="00C86F1D">
        <w:trPr>
          <w:trHeight w:val="2304"/>
          <w:jc w:val="center"/>
        </w:trPr>
        <w:tc>
          <w:tcPr>
            <w:tcW w:w="3173" w:type="dxa"/>
          </w:tcPr>
          <w:p w14:paraId="4BB7683B" w14:textId="77777777" w:rsidR="00C86F1D" w:rsidRPr="00C86F1D" w:rsidRDefault="00C86F1D" w:rsidP="00C86F1D">
            <w:pPr>
              <w:tabs>
                <w:tab w:val="left" w:pos="1843"/>
              </w:tabs>
              <w:jc w:val="right"/>
              <w:rPr>
                <w:rFonts w:ascii="Times New Roman" w:hAnsi="Times New Roman" w:cs="Times New Roman"/>
              </w:rPr>
            </w:pPr>
            <w:r w:rsidRPr="00C86F1D">
              <w:rPr>
                <w:noProof/>
              </w:rPr>
              <w:drawing>
                <wp:inline distT="0" distB="0" distL="0" distR="0" wp14:anchorId="5B8FC574" wp14:editId="7A2B40F9">
                  <wp:extent cx="2052955" cy="1475117"/>
                  <wp:effectExtent l="0" t="0" r="4445" b="10795"/>
                  <wp:docPr id="1386346057" name="Chart 1">
                    <a:extLst xmlns:a="http://schemas.openxmlformats.org/drawingml/2006/main">
                      <a:ext uri="{FF2B5EF4-FFF2-40B4-BE49-F238E27FC236}">
                        <a16:creationId xmlns:a16="http://schemas.microsoft.com/office/drawing/2014/main" id="{681DA059-9C97-BF41-0932-A835E09FEB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c>
          <w:tcPr>
            <w:tcW w:w="3438" w:type="dxa"/>
          </w:tcPr>
          <w:p w14:paraId="562680C4" w14:textId="77777777" w:rsidR="00C86F1D" w:rsidRPr="00C86F1D" w:rsidRDefault="00C86F1D" w:rsidP="00C86F1D">
            <w:pPr>
              <w:tabs>
                <w:tab w:val="left" w:pos="1843"/>
              </w:tabs>
              <w:rPr>
                <w:rFonts w:ascii="Times New Roman" w:hAnsi="Times New Roman" w:cs="Times New Roman"/>
              </w:rPr>
            </w:pPr>
            <w:r w:rsidRPr="00C86F1D">
              <w:rPr>
                <w:noProof/>
              </w:rPr>
              <w:drawing>
                <wp:inline distT="0" distB="0" distL="0" distR="0" wp14:anchorId="75A44675" wp14:editId="75BE5EE3">
                  <wp:extent cx="2027208" cy="1449070"/>
                  <wp:effectExtent l="0" t="0" r="11430" b="17780"/>
                  <wp:docPr id="193215537" name="Chart 1">
                    <a:extLst xmlns:a="http://schemas.openxmlformats.org/drawingml/2006/main">
                      <a:ext uri="{FF2B5EF4-FFF2-40B4-BE49-F238E27FC236}">
                        <a16:creationId xmlns:a16="http://schemas.microsoft.com/office/drawing/2014/main" id="{840953FB-E3D9-1F81-7F24-E54EC79310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14:paraId="34FD9863" w14:textId="77777777" w:rsidR="00300066" w:rsidRPr="00300066" w:rsidRDefault="00300066" w:rsidP="00300066">
      <w:pPr>
        <w:tabs>
          <w:tab w:val="left" w:pos="426"/>
          <w:tab w:val="left" w:pos="567"/>
          <w:tab w:val="left" w:pos="1843"/>
        </w:tabs>
        <w:spacing w:after="0" w:line="240" w:lineRule="auto"/>
        <w:ind w:firstLine="284"/>
        <w:jc w:val="center"/>
        <w:rPr>
          <w:rFonts w:ascii="Times New Roman" w:hAnsi="Times New Roman" w:cs="Times New Roman"/>
          <w:b/>
          <w:bCs/>
          <w:sz w:val="20"/>
          <w:szCs w:val="20"/>
        </w:rPr>
      </w:pPr>
      <w:r w:rsidRPr="00300066">
        <w:rPr>
          <w:rFonts w:ascii="Times New Roman" w:hAnsi="Times New Roman" w:cs="Times New Roman"/>
          <w:b/>
          <w:bCs/>
          <w:sz w:val="20"/>
          <w:szCs w:val="20"/>
        </w:rPr>
        <w:t xml:space="preserve">Figure 3.35. </w:t>
      </w:r>
      <w:r w:rsidRPr="00300066">
        <w:rPr>
          <w:rFonts w:ascii="Times New Roman" w:hAnsi="Times New Roman" w:cs="Times New Roman"/>
          <w:sz w:val="20"/>
          <w:szCs w:val="20"/>
        </w:rPr>
        <w:t>Hippocampal cytokine concentrations after treatment</w:t>
      </w:r>
    </w:p>
    <w:p w14:paraId="5EBD278D" w14:textId="7FCBD704" w:rsidR="00300066" w:rsidRPr="00300066" w:rsidRDefault="00300066" w:rsidP="00300066">
      <w:pPr>
        <w:tabs>
          <w:tab w:val="left" w:pos="426"/>
          <w:tab w:val="left" w:pos="567"/>
          <w:tab w:val="left" w:pos="1843"/>
        </w:tabs>
        <w:spacing w:after="0" w:line="300" w:lineRule="exact"/>
        <w:ind w:firstLine="284"/>
        <w:jc w:val="both"/>
        <w:rPr>
          <w:rFonts w:ascii="Times New Roman" w:hAnsi="Times New Roman" w:cs="Times New Roman"/>
        </w:rPr>
      </w:pPr>
      <w:r w:rsidRPr="00300066">
        <w:rPr>
          <w:rFonts w:ascii="Times New Roman" w:hAnsi="Times New Roman" w:cs="Times New Roman"/>
        </w:rPr>
        <w:t>TNF-α concentrations in AD + EX group (26.21 ± 0.95 pg/mg), AD + MSC (25.61 ± 1.64 pg/mg) were lower than AD + NaCl (51.73 ± 7.01 pg/mg). IL-1β in AD + EX group (221.29 ± 12.72 pg/mg), AD + MSC (237.03 ± 10.95 pg/mg) was lower than AD + NaCl (296.15 ± 18.18 pg/mg) with p &lt; 0.05.</w:t>
      </w:r>
    </w:p>
    <w:p w14:paraId="05BE5C1A" w14:textId="47D016CF" w:rsidR="00C86F1D" w:rsidRPr="00C86F1D" w:rsidRDefault="00C86F1D" w:rsidP="00C86F1D">
      <w:pPr>
        <w:tabs>
          <w:tab w:val="left" w:pos="426"/>
          <w:tab w:val="left" w:pos="567"/>
          <w:tab w:val="left" w:pos="1843"/>
        </w:tabs>
        <w:spacing w:after="0" w:line="240" w:lineRule="auto"/>
        <w:jc w:val="center"/>
        <w:rPr>
          <w:rFonts w:ascii="Times New Roman" w:hAnsi="Times New Roman" w:cs="Times New Roman"/>
          <w:shd w:val="clear" w:color="auto" w:fill="FFFFFF"/>
        </w:rPr>
      </w:pPr>
      <w:r w:rsidRPr="00C86F1D">
        <w:rPr>
          <w:noProof/>
        </w:rPr>
        <w:drawing>
          <wp:inline distT="0" distB="0" distL="0" distR="0" wp14:anchorId="15CDB0F8" wp14:editId="527C80FD">
            <wp:extent cx="3657600" cy="1221638"/>
            <wp:effectExtent l="0" t="0" r="0" b="17145"/>
            <wp:docPr id="1245093114" name="Chart 1">
              <a:extLst xmlns:a="http://schemas.openxmlformats.org/drawingml/2006/main">
                <a:ext uri="{FF2B5EF4-FFF2-40B4-BE49-F238E27FC236}">
                  <a16:creationId xmlns:a16="http://schemas.microsoft.com/office/drawing/2014/main" id="{B26CBD49-5B6B-163E-D0C5-D92B6BAF9E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0CC10E6D" w14:textId="339E0998" w:rsidR="00300066" w:rsidRPr="00300066" w:rsidRDefault="00300066" w:rsidP="00300066">
      <w:pPr>
        <w:spacing w:after="0" w:line="240" w:lineRule="auto"/>
        <w:jc w:val="center"/>
        <w:rPr>
          <w:rFonts w:ascii="Times New Roman" w:hAnsi="Times New Roman" w:cs="Times New Roman"/>
          <w:sz w:val="20"/>
          <w:szCs w:val="20"/>
        </w:rPr>
      </w:pPr>
      <w:bookmarkStart w:id="19" w:name="_Toc209305025"/>
      <w:r w:rsidRPr="00300066">
        <w:rPr>
          <w:rFonts w:ascii="Times New Roman" w:hAnsi="Times New Roman" w:cs="Times New Roman"/>
          <w:sz w:val="20"/>
          <w:szCs w:val="20"/>
        </w:rPr>
        <w:t xml:space="preserve">Figure 3.37. Neurodegeneration scores in the hippocampus of Alzheimer's disease model </w:t>
      </w:r>
      <w:r>
        <w:rPr>
          <w:rFonts w:ascii="Times New Roman" w:hAnsi="Times New Roman" w:cs="Times New Roman"/>
          <w:sz w:val="20"/>
          <w:szCs w:val="20"/>
        </w:rPr>
        <w:t>rats</w:t>
      </w:r>
      <w:r w:rsidRPr="00300066">
        <w:rPr>
          <w:rFonts w:ascii="Times New Roman" w:hAnsi="Times New Roman" w:cs="Times New Roman"/>
          <w:sz w:val="20"/>
          <w:szCs w:val="20"/>
        </w:rPr>
        <w:t xml:space="preserve"> after treatment</w:t>
      </w:r>
    </w:p>
    <w:p w14:paraId="066AFEC3" w14:textId="655324FE" w:rsidR="00300066" w:rsidRPr="00300066" w:rsidRDefault="00300066" w:rsidP="00300066">
      <w:pPr>
        <w:spacing w:after="0" w:line="300" w:lineRule="exact"/>
        <w:ind w:firstLine="284"/>
        <w:jc w:val="both"/>
        <w:rPr>
          <w:rFonts w:ascii="Times New Roman" w:hAnsi="Times New Roman" w:cs="Times New Roman"/>
        </w:rPr>
      </w:pPr>
      <w:r w:rsidRPr="00300066">
        <w:rPr>
          <w:rFonts w:ascii="Times New Roman" w:hAnsi="Times New Roman" w:cs="Times New Roman"/>
        </w:rPr>
        <w:t>Degeneration scores after secretory treatment (1 ± 0.33), after cell treatment (1.5 ± 0.38) were smaller than the placebo group (2.63 ± 0.26) with p &lt; 0.05</w:t>
      </w:r>
    </w:p>
    <w:p w14:paraId="52B7D3CF" w14:textId="77777777" w:rsidR="00300066" w:rsidRPr="00E53BA2" w:rsidRDefault="00300066" w:rsidP="00A8572F">
      <w:pPr>
        <w:tabs>
          <w:tab w:val="left" w:pos="567"/>
          <w:tab w:val="left" w:pos="1843"/>
        </w:tabs>
        <w:spacing w:after="0" w:line="340" w:lineRule="exact"/>
        <w:jc w:val="center"/>
        <w:rPr>
          <w:rFonts w:ascii="Times New Roman" w:hAnsi="Times New Roman" w:cs="Times New Roman"/>
          <w:b/>
          <w:bCs/>
        </w:rPr>
      </w:pPr>
      <w:bookmarkStart w:id="20" w:name="_Toc209305032"/>
      <w:bookmarkEnd w:id="19"/>
      <w:r w:rsidRPr="00E53BA2">
        <w:rPr>
          <w:rFonts w:ascii="Times New Roman" w:hAnsi="Times New Roman" w:cs="Times New Roman"/>
          <w:b/>
          <w:bCs/>
        </w:rPr>
        <w:lastRenderedPageBreak/>
        <w:t>CHAPTER 4: DISCUSSION</w:t>
      </w:r>
    </w:p>
    <w:p w14:paraId="71458330" w14:textId="4B1B5B78" w:rsidR="00300066" w:rsidRPr="00E53BA2" w:rsidRDefault="00300066" w:rsidP="00A8572F">
      <w:pPr>
        <w:tabs>
          <w:tab w:val="left" w:pos="567"/>
          <w:tab w:val="left" w:pos="1843"/>
        </w:tabs>
        <w:spacing w:after="0" w:line="340" w:lineRule="exact"/>
        <w:jc w:val="both"/>
        <w:rPr>
          <w:rFonts w:ascii="Times New Roman" w:hAnsi="Times New Roman" w:cs="Times New Roman"/>
          <w:b/>
          <w:bCs/>
        </w:rPr>
      </w:pPr>
      <w:r w:rsidRPr="00E53BA2">
        <w:rPr>
          <w:rFonts w:ascii="Times New Roman" w:hAnsi="Times New Roman" w:cs="Times New Roman"/>
          <w:b/>
          <w:bCs/>
        </w:rPr>
        <w:t>4.1. Results of inducing Alzheimer's disease model in rats</w:t>
      </w:r>
    </w:p>
    <w:p w14:paraId="06C0E34F" w14:textId="4182FCBF" w:rsidR="00300066" w:rsidRPr="00E53BA2" w:rsidRDefault="00300066" w:rsidP="00A8572F">
      <w:pPr>
        <w:tabs>
          <w:tab w:val="left" w:pos="567"/>
          <w:tab w:val="left" w:pos="1843"/>
        </w:tabs>
        <w:spacing w:after="0" w:line="340" w:lineRule="exact"/>
        <w:jc w:val="both"/>
        <w:rPr>
          <w:rFonts w:ascii="Times New Roman" w:hAnsi="Times New Roman" w:cs="Times New Roman"/>
        </w:rPr>
      </w:pPr>
      <w:r w:rsidRPr="00E53BA2">
        <w:rPr>
          <w:rFonts w:ascii="Times New Roman" w:hAnsi="Times New Roman" w:cs="Times New Roman"/>
          <w:b/>
          <w:bCs/>
          <w:i/>
          <w:iCs/>
        </w:rPr>
        <w:t>4.1.1. Hippocampal injection coordinates to induce Alzheimer's disease model in rats:</w:t>
      </w:r>
      <w:r w:rsidRPr="00E53BA2">
        <w:rPr>
          <w:rFonts w:ascii="Times New Roman" w:hAnsi="Times New Roman" w:cs="Times New Roman"/>
        </w:rPr>
        <w:t xml:space="preserve"> To successfully inject Aβ1-42 to induce AD ​​model, the experimenter needs to perform sterile technique, accurately determine injection coordinates, properly fix the mouse on the positioning frame, accurately operate the micro-levelers and provide appropriate post-operative care. Cranial surgery is a major surgery performed on small animals, which has increased the difficulty of successfully modeling this model. Therefore, exploratory studies were conducted first. As a result, on the study group of </w:t>
      </w:r>
      <w:r w:rsidR="00C056D3" w:rsidRPr="00E53BA2">
        <w:rPr>
          <w:rFonts w:ascii="Times New Roman" w:hAnsi="Times New Roman" w:cs="Times New Roman"/>
        </w:rPr>
        <w:t>rat</w:t>
      </w:r>
      <w:r w:rsidRPr="00E53BA2">
        <w:rPr>
          <w:rFonts w:ascii="Times New Roman" w:hAnsi="Times New Roman" w:cs="Times New Roman"/>
        </w:rPr>
        <w:t xml:space="preserve"> with an average weight of 235.83 g, we injected methylene blue intracranially on the stereotaxic mouse brain positioning system at the coordinates AP = -4 mm; ML = ± 2.2 mm and DV = - 3.2 mm. The results showed that there was a methylene blue mark in the hippocampus on gross examination and a needle tunnel with the needle tip in the CA1 region of the hippocampus on microscopic examination.</w:t>
      </w:r>
    </w:p>
    <w:p w14:paraId="4CB37201" w14:textId="56CF32B3" w:rsidR="00300066" w:rsidRPr="00E53BA2" w:rsidRDefault="00300066" w:rsidP="00A8572F">
      <w:pPr>
        <w:spacing w:after="0" w:line="340" w:lineRule="exact"/>
        <w:jc w:val="both"/>
        <w:rPr>
          <w:rFonts w:ascii="Times New Roman" w:hAnsi="Times New Roman" w:cs="Times New Roman"/>
          <w:spacing w:val="-4"/>
        </w:rPr>
      </w:pPr>
      <w:bookmarkStart w:id="21" w:name="_Toc209305033"/>
      <w:bookmarkEnd w:id="20"/>
      <w:r w:rsidRPr="00E53BA2">
        <w:rPr>
          <w:rFonts w:ascii="Times New Roman" w:hAnsi="Times New Roman" w:cs="Times New Roman"/>
          <w:b/>
          <w:bCs/>
          <w:i/>
          <w:iCs/>
          <w:spacing w:val="-4"/>
        </w:rPr>
        <w:t xml:space="preserve">4.1.2. Behavioral changes in Alzheimer's disease model rats: </w:t>
      </w:r>
      <w:r w:rsidRPr="00E53BA2">
        <w:rPr>
          <w:rFonts w:ascii="Times New Roman" w:hAnsi="Times New Roman" w:cs="Times New Roman"/>
          <w:spacing w:val="-4"/>
        </w:rPr>
        <w:t xml:space="preserve">According to DSM-5, six main areas of cognitive function are defined, including: executive function, learning and memory, perceptual motor, language, attention to complex problems and social cognition. In the framework of this study, only learning and memory functions are assessed, which are the earliest and most prominent clinical symptoms of Alzheimer's disease. In animal models, learning function is quantified through the parameters of distance, average swimming time to the platform (latency time) on training days in the learning phase in MWM. Increased distance and latency time reflect a decrease in learning ability in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because they have not yet remembered the location that provides safety. In the memory </w:t>
      </w:r>
      <w:r w:rsidRPr="00E53BA2">
        <w:rPr>
          <w:rFonts w:ascii="Times New Roman" w:hAnsi="Times New Roman" w:cs="Times New Roman"/>
          <w:spacing w:val="-4"/>
        </w:rPr>
        <w:lastRenderedPageBreak/>
        <w:t xml:space="preserve">impairment model of author Can Van Mao and colleagues (2016) created by injecting scopolamine 1.5 mg/kg intraperitoneally into Swiss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(8 weeks, 25-27g) 30 minutes before behavioral testing. The results showed that the disease model group (Scop 1.5mg) had reduced learning ability from the 3rd day of training with a longer injection time than the control group. This model causes rapid learning and memory impairment because scopolamine is a cholinergic system inhibitor. Even the animals causing the model almost lost the ability to learn with an insignificant decrease in latency between training days. In the models of intrahippocampal Aβ1-42 injection causing AD model, studies showed that animals had a milder learning impairment than the memory impairment model with scopolamine. Even the animals still had the ability to learn on the following training days with a tendency to decrease latency time. This is quite consistent with the nature of the modeling method of local brain damage in the hippocampus. Meanwhile, learning and memory functions, in addition to the role of the hippocampus, also involve many other brain regions. In addition, the pathological damage to the hippocampus caused by Aβ in this AD model belongs to stage 2 according to Thal (2002), which is the early stage of the disease, with mild and unclear symptoms. Indeed, our results show that MHA still has the ability to learn with a latency period that tends to decrease between training days, but is impaired by a larger injection time on days 2 and 5 than MHAg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and normal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This result is consistent with Rahman S et al. (2020) showing that Alzheimer's disease model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still have the ability to learn with a latency period that tends to decrease between training days, but learning is impaired on the last training day with a larger latency period than the control group. Memory was assessed in the test phase of the MWM task. Previous studies have shown that longer time spent in the target corner </w:t>
      </w:r>
      <w:r w:rsidRPr="00E53BA2">
        <w:rPr>
          <w:rFonts w:ascii="Times New Roman" w:hAnsi="Times New Roman" w:cs="Times New Roman"/>
          <w:spacing w:val="-4"/>
        </w:rPr>
        <w:lastRenderedPageBreak/>
        <w:t xml:space="preserve">reflects better memory retrieval, with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remembering a location that previously provided safety. The results showed that MHA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had impaired memory compared to MHAg and normal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Indeed, the MHA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group had a shorter time (14.84 s), distance (2.26 m) in the target corner, and number of times crossing the platform (1.00 times) than the MHAg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(27.79 s; 5.11 m; 3.50 times) and normal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(29.52 s; 6.87 m; 4.67 times), respectively. This result is similar to Mohammadi N et al. (2021) showing that MHA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had impaired memory with a shorter swimming time in the target corner (17.5 s) than the control group (22.5 s). In the Y maze test, previous studies have shown that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with high % VDL have good working memory. The results showed that MHA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had memory impairment with % VDL (34.45%) smaller than the MHAg group (65.44%) and normal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(71.09%). This result is consistent with Jeong H et al. (2021) showing that intrahippocampal Aβ injection impaired memory in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with % VDL (50%) smaller than the control group (70%). In the ORT test, the results showed that MHA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had memory impairment with a cognitive index (62.88%) smaller than the MHAg group (91.97%) and normal </w:t>
      </w:r>
      <w:r w:rsidR="00C056D3" w:rsidRPr="00E53BA2">
        <w:rPr>
          <w:rFonts w:ascii="Times New Roman" w:hAnsi="Times New Roman" w:cs="Times New Roman"/>
          <w:spacing w:val="-4"/>
        </w:rPr>
        <w:t>rat</w:t>
      </w:r>
      <w:r w:rsidRPr="00E53BA2">
        <w:rPr>
          <w:rFonts w:ascii="Times New Roman" w:hAnsi="Times New Roman" w:cs="Times New Roman"/>
          <w:spacing w:val="-4"/>
        </w:rPr>
        <w:t xml:space="preserve"> (89.87%). This result is similar to Nasiri E et al. (2019) showing that MHA had memory impairment with a cognitive index (30%) smaller than the control group (70%).</w:t>
      </w:r>
    </w:p>
    <w:p w14:paraId="477E90B3" w14:textId="77777777" w:rsidR="00261A4D" w:rsidRPr="00E53BA2" w:rsidRDefault="00261A4D" w:rsidP="00A8572F">
      <w:pPr>
        <w:spacing w:after="0" w:line="340" w:lineRule="exact"/>
        <w:jc w:val="both"/>
        <w:rPr>
          <w:rFonts w:ascii="Times New Roman" w:hAnsi="Times New Roman" w:cs="Times New Roman"/>
        </w:rPr>
      </w:pPr>
      <w:bookmarkStart w:id="22" w:name="_Toc209305034"/>
      <w:bookmarkEnd w:id="21"/>
      <w:r w:rsidRPr="00E53BA2">
        <w:rPr>
          <w:rFonts w:ascii="Times New Roman" w:hAnsi="Times New Roman" w:cs="Times New Roman"/>
          <w:b/>
          <w:bCs/>
          <w:i/>
          <w:iCs/>
        </w:rPr>
        <w:t>4.1.3. Neurodegeneration in the hippocampus of Alzheimer's disease mouse model:</w:t>
      </w:r>
      <w:r w:rsidRPr="00E53BA2">
        <w:rPr>
          <w:rFonts w:ascii="Times New Roman" w:hAnsi="Times New Roman" w:cs="Times New Roman"/>
        </w:rPr>
        <w:t xml:space="preserve"> </w:t>
      </w:r>
      <w:r w:rsidRPr="00E53BA2">
        <w:rPr>
          <w:rFonts w:ascii="Times New Roman" w:hAnsi="Times New Roman" w:cs="Times New Roman"/>
          <w:i/>
          <w:iCs/>
        </w:rPr>
        <w:t>Sehar U et al.</w:t>
      </w:r>
      <w:r w:rsidRPr="00E53BA2">
        <w:rPr>
          <w:rFonts w:ascii="Times New Roman" w:hAnsi="Times New Roman" w:cs="Times New Roman"/>
        </w:rPr>
        <w:t xml:space="preserve"> (2022) showed that Aβ causes synaptic dysfunction, changes in cell membrane permeability and neurodegeneration. Faucher P et al. (2016) showed that in animal models, Aβ causes molecular and cellular changes in the hippocampus, resulting in cognitive impairment even when there is no amyloid deposition. The results of the microscopic pathological study of the hippocampus on HE staining showed that the MHA group had </w:t>
      </w:r>
      <w:r w:rsidRPr="00E53BA2">
        <w:rPr>
          <w:rFonts w:ascii="Times New Roman" w:hAnsi="Times New Roman" w:cs="Times New Roman"/>
        </w:rPr>
        <w:lastRenderedPageBreak/>
        <w:t xml:space="preserve">a higher neurodegeneration score (1.83) than the MHAg group (0.67). This result is consistent with </w:t>
      </w:r>
      <w:r w:rsidRPr="00E53BA2">
        <w:rPr>
          <w:rFonts w:ascii="Times New Roman" w:hAnsi="Times New Roman" w:cs="Times New Roman"/>
          <w:i/>
          <w:iCs/>
        </w:rPr>
        <w:t>Rahman S et al.</w:t>
      </w:r>
      <w:r w:rsidRPr="00E53BA2">
        <w:rPr>
          <w:rFonts w:ascii="Times New Roman" w:hAnsi="Times New Roman" w:cs="Times New Roman"/>
        </w:rPr>
        <w:t xml:space="preserve"> (2020) showing that the number of degenerated neurons in the MHA group (70) was higher than the control group (5).</w:t>
      </w:r>
    </w:p>
    <w:p w14:paraId="17613D85" w14:textId="49BADFB3" w:rsidR="00261A4D" w:rsidRPr="00E53BA2" w:rsidRDefault="00261A4D" w:rsidP="00A8572F">
      <w:pPr>
        <w:spacing w:after="0" w:line="340" w:lineRule="exact"/>
        <w:jc w:val="both"/>
        <w:rPr>
          <w:rFonts w:ascii="Times New Roman" w:hAnsi="Times New Roman" w:cs="Times New Roman"/>
          <w:b/>
          <w:bCs/>
        </w:rPr>
      </w:pPr>
      <w:bookmarkStart w:id="23" w:name="_Toc209305038"/>
      <w:bookmarkEnd w:id="22"/>
      <w:r w:rsidRPr="00E53BA2">
        <w:rPr>
          <w:rFonts w:ascii="Times New Roman" w:hAnsi="Times New Roman" w:cs="Times New Roman"/>
          <w:b/>
          <w:bCs/>
        </w:rPr>
        <w:t xml:space="preserve">4.2. Therapeutic effects of mesenchymal stem cells from adipose tissue and secretory cells on Alzheimer's disease model </w:t>
      </w:r>
      <w:r w:rsidR="00C056D3" w:rsidRPr="00E53BA2">
        <w:rPr>
          <w:rFonts w:ascii="Times New Roman" w:hAnsi="Times New Roman" w:cs="Times New Roman"/>
          <w:b/>
          <w:bCs/>
        </w:rPr>
        <w:t>rat</w:t>
      </w:r>
    </w:p>
    <w:p w14:paraId="0881CA32" w14:textId="77777777" w:rsidR="00261A4D" w:rsidRPr="00E53BA2" w:rsidRDefault="00261A4D" w:rsidP="00A8572F">
      <w:pPr>
        <w:spacing w:after="0" w:line="340" w:lineRule="exact"/>
        <w:jc w:val="both"/>
        <w:rPr>
          <w:rFonts w:ascii="Times New Roman" w:hAnsi="Times New Roman" w:cs="Times New Roman"/>
          <w:b/>
          <w:bCs/>
          <w:i/>
          <w:iCs/>
        </w:rPr>
      </w:pPr>
      <w:r w:rsidRPr="00E53BA2">
        <w:rPr>
          <w:rFonts w:ascii="Times New Roman" w:hAnsi="Times New Roman" w:cs="Times New Roman"/>
          <w:b/>
          <w:bCs/>
          <w:i/>
          <w:iCs/>
        </w:rPr>
        <w:t>4.2.1. Therapeutic effects of mesenchymal stem cells and secretory cells on behavior</w:t>
      </w:r>
    </w:p>
    <w:p w14:paraId="7636A073" w14:textId="4EA4DE62" w:rsidR="00261A4D" w:rsidRPr="00E53BA2" w:rsidRDefault="00261A4D" w:rsidP="00A8572F">
      <w:pPr>
        <w:spacing w:after="0" w:line="340" w:lineRule="exact"/>
        <w:ind w:firstLine="284"/>
        <w:jc w:val="both"/>
        <w:rPr>
          <w:rFonts w:ascii="Times New Roman" w:hAnsi="Times New Roman" w:cs="Times New Roman"/>
        </w:rPr>
      </w:pPr>
      <w:r w:rsidRPr="00E53BA2">
        <w:rPr>
          <w:rFonts w:ascii="Times New Roman" w:hAnsi="Times New Roman" w:cs="Times New Roman"/>
        </w:rPr>
        <w:t xml:space="preserve">a) Intravenous injection of mesenchymal stem cells and secretory cells improves learning and memory: The results showed that MHA </w:t>
      </w:r>
      <w:r w:rsidR="00C056D3" w:rsidRPr="00E53BA2">
        <w:rPr>
          <w:rFonts w:ascii="Times New Roman" w:hAnsi="Times New Roman" w:cs="Times New Roman"/>
        </w:rPr>
        <w:t>rat</w:t>
      </w:r>
      <w:r w:rsidRPr="00E53BA2">
        <w:rPr>
          <w:rFonts w:ascii="Times New Roman" w:hAnsi="Times New Roman" w:cs="Times New Roman"/>
        </w:rPr>
        <w:t xml:space="preserve"> after treatment with exosomes and hADSCs improved learning function on day 5. Indeed, the latency time in the exosome treatment group (9.03 s), hADSC treatment group (8.23 s) was smaller than the placebo group (34.58 s). This result is similar to Kim S et al. (2012) showing that the hADSC treatment group had a shorter latency time on day 5 (35 s) than the placebo group (55 s). The results of the study in the MWM experimental phase showed that MHA </w:t>
      </w:r>
      <w:r w:rsidR="00C056D3" w:rsidRPr="00E53BA2">
        <w:rPr>
          <w:rFonts w:ascii="Times New Roman" w:hAnsi="Times New Roman" w:cs="Times New Roman"/>
        </w:rPr>
        <w:t>rat</w:t>
      </w:r>
      <w:r w:rsidRPr="00E53BA2">
        <w:rPr>
          <w:rFonts w:ascii="Times New Roman" w:hAnsi="Times New Roman" w:cs="Times New Roman"/>
        </w:rPr>
        <w:t xml:space="preserve"> after treatment with exosome and hADSC improved memory with the number of times crossing the platform in the exosome treatment group (3.25), hADSC treatment group (3.50) higher than the placebo group (1.25). The time (24.91 s), distance (5.91 m) in the target angle of the exosome treatment group was greater than the placebo group (16.56 s), (3.57 m), respectively. On the MY exercise, the %VĐLP of the exosome treatment group (66.99%), hADSC treatment group (63.47%) was higher than the placebo treatment group (29.46%). On the ORT exercise, the cognitive index of the exosome treatment group (84.05%), hADSC (83.50%) was higher than the placebo group (45.76%). This result is similar to Kazemiha et al. (2019) who showed </w:t>
      </w:r>
      <w:r w:rsidRPr="00E53BA2">
        <w:rPr>
          <w:rFonts w:ascii="Times New Roman" w:hAnsi="Times New Roman" w:cs="Times New Roman"/>
        </w:rPr>
        <w:lastRenderedPageBreak/>
        <w:t xml:space="preserve">that after tail vein injection of 106 hADSCs, MHA </w:t>
      </w:r>
      <w:r w:rsidR="00C056D3" w:rsidRPr="00E53BA2">
        <w:rPr>
          <w:rFonts w:ascii="Times New Roman" w:hAnsi="Times New Roman" w:cs="Times New Roman"/>
        </w:rPr>
        <w:t>rat</w:t>
      </w:r>
      <w:r w:rsidRPr="00E53BA2">
        <w:rPr>
          <w:rFonts w:ascii="Times New Roman" w:hAnsi="Times New Roman" w:cs="Times New Roman"/>
        </w:rPr>
        <w:t xml:space="preserve"> improved memory with a greater swimming time in the target angle (19 s) than the placebo group (10 s). Mehrabadi S et al. (2020) showed that the cognitive index of the MHA group treated with ADSC secretion (80%) was greater than the placebo group (35%).</w:t>
      </w:r>
    </w:p>
    <w:p w14:paraId="2FD2F4EB" w14:textId="2D5DCFA5" w:rsidR="00723B53" w:rsidRPr="00E53BA2" w:rsidRDefault="00261A4D" w:rsidP="00A8572F">
      <w:pPr>
        <w:spacing w:after="0" w:line="340" w:lineRule="exact"/>
        <w:jc w:val="both"/>
        <w:rPr>
          <w:rFonts w:ascii="Times New Roman" w:hAnsi="Times New Roman" w:cs="Times New Roman"/>
        </w:rPr>
      </w:pPr>
      <w:r w:rsidRPr="00E53BA2">
        <w:rPr>
          <w:rFonts w:ascii="Times New Roman" w:hAnsi="Times New Roman" w:cs="Times New Roman"/>
          <w:b/>
          <w:bCs/>
          <w:i/>
          <w:iCs/>
        </w:rPr>
        <w:t>4.2.2. Mesenchymal stem cells, secretions have the effect of reducing neuroinflammation:</w:t>
      </w:r>
      <w:r w:rsidRPr="00E53BA2">
        <w:rPr>
          <w:rFonts w:ascii="Times New Roman" w:hAnsi="Times New Roman" w:cs="Times New Roman"/>
        </w:rPr>
        <w:t xml:space="preserve"> </w:t>
      </w:r>
      <w:r w:rsidR="00C056D3" w:rsidRPr="00E53BA2">
        <w:rPr>
          <w:rFonts w:ascii="Times New Roman" w:hAnsi="Times New Roman" w:cs="Times New Roman"/>
        </w:rPr>
        <w:t xml:space="preserve">Neuroinflammation plays a central role in the pathogenesis of AD. In the AD brain, Aβ is the main reason for microglia activation leading to the secretion of proinflammatory cytokines (IL-1β, IL-6 and TNF-α). Previous studies have shown that ADSC and secretomes play a role in reducing neuroinflammation in the hippocampus, such as: </w:t>
      </w:r>
      <w:r w:rsidR="00C056D3" w:rsidRPr="00E53BA2">
        <w:rPr>
          <w:rFonts w:ascii="Times New Roman" w:hAnsi="Times New Roman" w:cs="Times New Roman"/>
          <w:i/>
          <w:iCs/>
        </w:rPr>
        <w:t>Mehrabadi S et al.</w:t>
      </w:r>
      <w:r w:rsidR="00C056D3" w:rsidRPr="00E53BA2">
        <w:rPr>
          <w:rFonts w:ascii="Times New Roman" w:hAnsi="Times New Roman" w:cs="Times New Roman"/>
        </w:rPr>
        <w:t xml:space="preserve"> (2020) showed that the MHA group treated with secretomes had reduced cytokine concentrations of IL-1β (200 pg/mg), TNF-α (80 pg/mg) compared to the placebo group with IL-1β (300 pg/mg), TNF-α (200 pg/mg). In this study, it was found that both exosomes and hADSCs improved neuroinflammation in the MHA hippocampus with cytokine concentrations of TNF-α (26.21 pg/mg), IL-1β (221.29 pg/mg) in the secretome treatment group; TNF-α (25.61 pg/mg), IL-1β (237.03 pg/mg) in the cell treatment group were both smaller than the placebo group with TNF-α (51.73 pg/mg), IL-1β (296.15 pg/mg).</w:t>
      </w:r>
    </w:p>
    <w:p w14:paraId="033E4199" w14:textId="30888785" w:rsidR="00F27F86" w:rsidRPr="00E53BA2" w:rsidRDefault="00261A4D" w:rsidP="00A8572F">
      <w:pPr>
        <w:spacing w:after="0" w:line="340" w:lineRule="exact"/>
        <w:jc w:val="both"/>
        <w:rPr>
          <w:rFonts w:ascii="Times New Roman" w:hAnsi="Times New Roman" w:cs="Times New Roman"/>
          <w:spacing w:val="-2"/>
        </w:rPr>
      </w:pPr>
      <w:r w:rsidRPr="00E53BA2">
        <w:rPr>
          <w:rFonts w:ascii="Times New Roman" w:hAnsi="Times New Roman" w:cs="Times New Roman"/>
          <w:b/>
          <w:bCs/>
          <w:i/>
          <w:iCs/>
          <w:spacing w:val="-2"/>
        </w:rPr>
        <w:t>4.2.3. Mesenchymal stem cells, secretory cells restore hippocampal nerve damage:</w:t>
      </w:r>
      <w:r w:rsidRPr="00E53BA2">
        <w:rPr>
          <w:rFonts w:ascii="Times New Roman" w:hAnsi="Times New Roman" w:cs="Times New Roman"/>
          <w:spacing w:val="-2"/>
        </w:rPr>
        <w:t xml:space="preserve"> </w:t>
      </w:r>
      <w:r w:rsidR="00C056D3" w:rsidRPr="00E53BA2">
        <w:rPr>
          <w:rFonts w:ascii="Times New Roman" w:hAnsi="Times New Roman" w:cs="Times New Roman"/>
          <w:spacing w:val="-2"/>
        </w:rPr>
        <w:t xml:space="preserve">Many studies on MHA have shown that ADSCs significantly increase neuronal survival and counteract Aβ toxicity. Exosomes have neuroprotective, anti-inflammatory and immunomodulatory properties. Our results showed that exosomes and hADSCs improved neurodegeneration in the hippocampus of MHA rat with neurodegeneration scores after exosome treatment (1), hADSCs </w:t>
      </w:r>
      <w:r w:rsidR="00C056D3" w:rsidRPr="00E53BA2">
        <w:rPr>
          <w:rFonts w:ascii="Times New Roman" w:hAnsi="Times New Roman" w:cs="Times New Roman"/>
          <w:spacing w:val="-2"/>
        </w:rPr>
        <w:lastRenderedPageBreak/>
        <w:t>(1.5) lower than the placebo group (2.63). This result is similar to the studies of Eftekharzadeh M et al. (2020) showing that intravenous injection of hADSCs reduced the rate of neuronal death in the hippocampus of MHA rat (10%) lower than the placebo group (20%).</w:t>
      </w:r>
    </w:p>
    <w:bookmarkEnd w:id="23"/>
    <w:p w14:paraId="462B1358" w14:textId="5BC4CF57" w:rsidR="00F27F86" w:rsidRPr="00E53BA2" w:rsidRDefault="00F27F86" w:rsidP="00A8572F">
      <w:pPr>
        <w:tabs>
          <w:tab w:val="left" w:pos="1843"/>
        </w:tabs>
        <w:spacing w:after="0" w:line="340" w:lineRule="exact"/>
        <w:jc w:val="both"/>
        <w:rPr>
          <w:rFonts w:ascii="Times New Roman" w:hAnsi="Times New Roman" w:cs="Times New Roman"/>
          <w:shd w:val="clear" w:color="auto" w:fill="FFFFFF"/>
        </w:rPr>
      </w:pPr>
      <w:r w:rsidRPr="00E53BA2">
        <w:rPr>
          <w:rFonts w:ascii="Times New Roman" w:hAnsi="Times New Roman" w:cs="Times New Roman"/>
          <w:b/>
          <w:bCs/>
          <w:i/>
          <w:iCs/>
          <w:shd w:val="clear" w:color="auto" w:fill="FFFFFF"/>
        </w:rPr>
        <w:t>4.2.4. Mechanism of stem cell and secretory treatment of Alzheimer's disease:</w:t>
      </w:r>
      <w:r w:rsidRPr="00E53BA2">
        <w:rPr>
          <w:rFonts w:ascii="Times New Roman" w:hAnsi="Times New Roman" w:cs="Times New Roman"/>
          <w:shd w:val="clear" w:color="auto" w:fill="FFFFFF"/>
        </w:rPr>
        <w:t xml:space="preserve"> </w:t>
      </w:r>
      <w:r w:rsidR="00723B53" w:rsidRPr="00E53BA2">
        <w:rPr>
          <w:rFonts w:ascii="Times New Roman" w:hAnsi="Times New Roman" w:cs="Times New Roman"/>
          <w:i/>
          <w:iCs/>
          <w:shd w:val="clear" w:color="auto" w:fill="FFFFFF"/>
        </w:rPr>
        <w:t>Doshmanziari M et al.</w:t>
      </w:r>
      <w:r w:rsidR="00723B53" w:rsidRPr="00E53BA2">
        <w:rPr>
          <w:rFonts w:ascii="Times New Roman" w:hAnsi="Times New Roman" w:cs="Times New Roman"/>
          <w:shd w:val="clear" w:color="auto" w:fill="FFFFFF"/>
        </w:rPr>
        <w:t xml:space="preserve"> (2018), </w:t>
      </w:r>
      <w:r w:rsidR="00723B53" w:rsidRPr="00E53BA2">
        <w:rPr>
          <w:rFonts w:ascii="Times New Roman" w:hAnsi="Times New Roman" w:cs="Times New Roman"/>
          <w:i/>
          <w:iCs/>
          <w:shd w:val="clear" w:color="auto" w:fill="FFFFFF"/>
        </w:rPr>
        <w:t>Kazemiha M et al.</w:t>
      </w:r>
      <w:r w:rsidR="00723B53" w:rsidRPr="00E53BA2">
        <w:rPr>
          <w:rFonts w:ascii="Times New Roman" w:hAnsi="Times New Roman" w:cs="Times New Roman"/>
          <w:shd w:val="clear" w:color="auto" w:fill="FFFFFF"/>
        </w:rPr>
        <w:t xml:space="preserve"> (2019) studied with DiI-labeled hADSCs that appeared in CA1 of the hippocampus. However, </w:t>
      </w:r>
      <w:r w:rsidR="00723B53" w:rsidRPr="00E53BA2">
        <w:rPr>
          <w:rFonts w:ascii="Times New Roman" w:hAnsi="Times New Roman" w:cs="Times New Roman"/>
          <w:i/>
          <w:iCs/>
          <w:shd w:val="clear" w:color="auto" w:fill="FFFFFF"/>
        </w:rPr>
        <w:t>Jeong H et al.</w:t>
      </w:r>
      <w:r w:rsidR="00723B53" w:rsidRPr="00E53BA2">
        <w:rPr>
          <w:rFonts w:ascii="Times New Roman" w:hAnsi="Times New Roman" w:cs="Times New Roman"/>
          <w:shd w:val="clear" w:color="auto" w:fill="FFFFFF"/>
        </w:rPr>
        <w:t xml:space="preserve"> (2021) showed that MSCs are large in size and difficult to pass through the blood-brain barrier, only less than 2% of MSCs can migrate into the brain when injected intravenously. Therefore, MSCs are unlikely to directly contribute to cognitive improvement. The therapeutic effect of MSCs is through paracrine mechanisms. In this study, stem cells and secretomes were used via tail vein injection to treat MHA </w:t>
      </w:r>
      <w:r w:rsidR="00C056D3" w:rsidRPr="00E53BA2">
        <w:rPr>
          <w:rFonts w:ascii="Times New Roman" w:hAnsi="Times New Roman" w:cs="Times New Roman"/>
          <w:shd w:val="clear" w:color="auto" w:fill="FFFFFF"/>
        </w:rPr>
        <w:t>rat</w:t>
      </w:r>
      <w:r w:rsidR="00723B53" w:rsidRPr="00E53BA2">
        <w:rPr>
          <w:rFonts w:ascii="Times New Roman" w:hAnsi="Times New Roman" w:cs="Times New Roman"/>
          <w:shd w:val="clear" w:color="auto" w:fill="FFFFFF"/>
        </w:rPr>
        <w:t>. Within the scope of the topic, we were not able to perform DiI labeling to detect the presence of stem cells. The results showed that animals improved cognition, reduced neuroinflammation, and restored neuronal damage in the hippocampus caused by Aβ. Therefore, the treatment mechanism of AD by stem cells and secretory substances is anti-inflammatory and repair, restoration of nerve damage.</w:t>
      </w:r>
    </w:p>
    <w:p w14:paraId="0BA88683" w14:textId="77777777" w:rsidR="00C056D3" w:rsidRPr="00C056D3" w:rsidRDefault="00C056D3" w:rsidP="00A8572F">
      <w:pPr>
        <w:tabs>
          <w:tab w:val="left" w:pos="1843"/>
        </w:tabs>
        <w:spacing w:after="0" w:line="340" w:lineRule="exact"/>
        <w:jc w:val="center"/>
        <w:rPr>
          <w:rFonts w:ascii="Times New Roman" w:hAnsi="Times New Roman" w:cs="Times New Roman"/>
          <w:b/>
          <w:bCs/>
        </w:rPr>
      </w:pPr>
      <w:r w:rsidRPr="00C056D3">
        <w:rPr>
          <w:rFonts w:ascii="Times New Roman" w:hAnsi="Times New Roman" w:cs="Times New Roman"/>
          <w:b/>
          <w:bCs/>
        </w:rPr>
        <w:t>CONCLUSION</w:t>
      </w:r>
    </w:p>
    <w:p w14:paraId="2AC29CBE" w14:textId="7AD470AC" w:rsidR="00A4139B" w:rsidRDefault="00C056D3" w:rsidP="00A4139B">
      <w:pPr>
        <w:spacing w:after="0" w:line="340" w:lineRule="exact"/>
        <w:jc w:val="both"/>
      </w:pPr>
      <w:r w:rsidRPr="00C602EE">
        <w:rPr>
          <w:rFonts w:ascii="Times New Roman" w:hAnsi="Times New Roman" w:cs="Times New Roman"/>
          <w:spacing w:val="-2"/>
        </w:rPr>
        <w:t xml:space="preserve">Through the study of 53 white rats and 12 New Zealand rabbits, some initial conclusions were drawn as follows: (1) Creating an Alzheimer's disease model in rat after 10 days of model induction with the following characteristics: The hippocampal injection coordinates are AP = -4 mm; ML = 2.2 mm; DV = -3.2 mm. Rat have impaired learning function with increased distance (10.47 ± 1.59 m), increased time (52.09 ± 10.67 s) of average swimming to the platform. Learning impairment was evident </w:t>
      </w:r>
      <w:r w:rsidRPr="00C602EE">
        <w:rPr>
          <w:rFonts w:ascii="Times New Roman" w:hAnsi="Times New Roman" w:cs="Times New Roman"/>
          <w:spacing w:val="-2"/>
        </w:rPr>
        <w:lastRenderedPageBreak/>
        <w:t xml:space="preserve">on the 5th day of training. Rat showed memory impairment with decreased % of alternation (34.45 ± 7.03%), decreased object recognition index (62.88 ± 2.44%), decreased number of platform crossings (1.00 ± 0.44), decreased time (14.84 ± 4.61 s) and distance (2.26 ± 0.82 m) in the target angle. Neurodegeneration in the hippocampus with cytoplasmic acidosis, cytoplasmic vacuoles, dispersed chromatin, increased neurodegeneration score (1.83 ± 0.31) in the hippocampus. (2) Mesenchymal stem cells from adipose tissue and exosomes are effective in treating Alzheimer's disease models in experimental rat and have not shown any vascular or muscle irritation in rabbits: (i) Treatment effects of cells on Alzheimer's disease models: Improved learning function with reduced distance (5.92 ± 0.91 m), time (24.58 ± 2.63 s) to the platform on average. Significant improvement on the 5th day of training with reduced swimming distance (1.77 ± 0.22 m) and latency time (8.23 + 1.10 s). Improved memory with increased % of alternating movements (63.47 ± 4.02%), increased object recognition index (83.50 ± 5.08%), and increased number of times passing the platform (3.50 ± 0.60). Reduced neuroinflammation in the hippocampus with decreased levels of cytokines TNF-α (25.61 ± 1.64 pg/mg) and IL-1β (237.03 ± 10.95 pg/mg). Improved neurodegeneration in the hippocampus with decreased degeneration score (1.5 ± 0.38). (ii) Therapeutic effects of exosome secretion on Alzheimer's disease model: Improved learning function with decreased distance (6.32 ± 0.92 m), average latency time (25.05 ± 5.31 s) to the platform, significantly improved on the 5th day of learning with decreased latency time (9.03 ± 1.61 s). Improved memory with increased % of alternating movements (66.99 ± 7.55%), increased object recognition index (84.05 ± 7.67%), increased number of platform passes (3.25 ± 0.37), increased </w:t>
      </w:r>
      <w:r w:rsidRPr="00C602EE">
        <w:rPr>
          <w:rFonts w:ascii="Times New Roman" w:hAnsi="Times New Roman" w:cs="Times New Roman"/>
          <w:spacing w:val="-2"/>
        </w:rPr>
        <w:lastRenderedPageBreak/>
        <w:t>time (24.91 ± 2.61 s), distance (5.91 ± 0.54 m) in the target angle. Reduced neuroinflammation in the hippocampus with decreased cytokine levels TNF-α (26.21 ± 0.95 pg/mg) and IL-1β (221.29 ± 12.72 pg/mg). Improved neurodegeneration in the hippocampus with decreased degeneration score (1 ± 0.33)</w:t>
      </w:r>
      <w:r w:rsidRPr="00A4139B">
        <w:rPr>
          <w:rFonts w:ascii="Times New Roman" w:hAnsi="Times New Roman" w:cs="Times New Roman"/>
          <w:spacing w:val="-2"/>
        </w:rPr>
        <w:t>.</w:t>
      </w:r>
      <w:r w:rsidR="00A4139B" w:rsidRPr="00A4139B">
        <w:rPr>
          <w:rFonts w:ascii="Times New Roman" w:hAnsi="Times New Roman" w:cs="Times New Roman"/>
          <w:spacing w:val="-2"/>
        </w:rPr>
        <w:t xml:space="preserve"> </w:t>
      </w:r>
      <w:r w:rsidR="00A4139B" w:rsidRPr="00A4139B">
        <w:rPr>
          <w:rFonts w:ascii="Times New Roman" w:hAnsi="Times New Roman" w:cs="Times New Roman"/>
        </w:rPr>
        <w:t>(iii) Stem cell and secreto</w:t>
      </w:r>
      <w:r w:rsidR="00B46178">
        <w:rPr>
          <w:rFonts w:ascii="Times New Roman" w:hAnsi="Times New Roman" w:cs="Times New Roman"/>
        </w:rPr>
        <w:t>me</w:t>
      </w:r>
      <w:r w:rsidR="00A4139B" w:rsidRPr="00A4139B">
        <w:rPr>
          <w:rFonts w:ascii="Times New Roman" w:hAnsi="Times New Roman" w:cs="Times New Roman"/>
        </w:rPr>
        <w:t xml:space="preserve"> showed no vascular or muscular irritation in rabbits: No difference in vascular irritation points was observed between the cell injection group, the exosome injection group, and the control group; there was no inflammatory cell infiltration in muscle tissue among the three groups. Preliminary findings suggest that stem cell and exosome did not affect the systemic, hematological, or biochemical functions of the rabbits studied.</w:t>
      </w:r>
    </w:p>
    <w:p w14:paraId="4D02137D" w14:textId="77777777" w:rsidR="00C056D3" w:rsidRPr="00C056D3" w:rsidRDefault="00C056D3" w:rsidP="00A4139B">
      <w:pPr>
        <w:tabs>
          <w:tab w:val="left" w:pos="1843"/>
        </w:tabs>
        <w:spacing w:after="0" w:line="340" w:lineRule="exact"/>
        <w:jc w:val="center"/>
        <w:rPr>
          <w:rFonts w:ascii="Times New Roman" w:hAnsi="Times New Roman" w:cs="Times New Roman"/>
          <w:b/>
          <w:bCs/>
        </w:rPr>
      </w:pPr>
      <w:r w:rsidRPr="00C056D3">
        <w:rPr>
          <w:rFonts w:ascii="Times New Roman" w:hAnsi="Times New Roman" w:cs="Times New Roman"/>
          <w:b/>
          <w:bCs/>
        </w:rPr>
        <w:t>LIMITATIONS OF THE STUDY</w:t>
      </w:r>
    </w:p>
    <w:p w14:paraId="63B28683" w14:textId="6329EE00" w:rsidR="00C056D3" w:rsidRPr="00C056D3" w:rsidRDefault="00C056D3" w:rsidP="00A4139B">
      <w:pPr>
        <w:tabs>
          <w:tab w:val="left" w:pos="1843"/>
        </w:tabs>
        <w:spacing w:after="0" w:line="340" w:lineRule="exact"/>
        <w:ind w:firstLine="284"/>
        <w:jc w:val="both"/>
        <w:rPr>
          <w:rFonts w:ascii="Times New Roman" w:hAnsi="Times New Roman" w:cs="Times New Roman"/>
        </w:rPr>
      </w:pPr>
      <w:r w:rsidRPr="00C056D3">
        <w:rPr>
          <w:rFonts w:ascii="Times New Roman" w:hAnsi="Times New Roman" w:cs="Times New Roman"/>
        </w:rPr>
        <w:t xml:space="preserve">Intrahippocampal injection of Aβ1-42 represents one of the most representative animal models of AD. However, there are also limitations such as: Aβ1–42 only affects local brain regions, does not cause progressive neurodegeneration. The study has not evaluated other cognitive functions, as well as other </w:t>
      </w:r>
      <w:r w:rsidR="00382275" w:rsidRPr="00C056D3">
        <w:rPr>
          <w:rFonts w:ascii="Times New Roman" w:hAnsi="Times New Roman" w:cs="Times New Roman"/>
        </w:rPr>
        <w:t>safety</w:t>
      </w:r>
      <w:r w:rsidRPr="00C056D3">
        <w:rPr>
          <w:rFonts w:ascii="Times New Roman" w:hAnsi="Times New Roman" w:cs="Times New Roman"/>
        </w:rPr>
        <w:t xml:space="preserve"> of stem cells and secretomes such as: Systemic hypersensitivity, acute toxicity, subchronic toxicity, genotoxicity and tumorigenicity of stem cells and secretomes.</w:t>
      </w:r>
    </w:p>
    <w:p w14:paraId="52DF4334" w14:textId="77777777" w:rsidR="00C056D3" w:rsidRPr="00C056D3" w:rsidRDefault="00C056D3" w:rsidP="00A8572F">
      <w:pPr>
        <w:tabs>
          <w:tab w:val="left" w:pos="1843"/>
        </w:tabs>
        <w:spacing w:after="0" w:line="340" w:lineRule="exact"/>
        <w:jc w:val="center"/>
        <w:rPr>
          <w:rFonts w:ascii="Times New Roman" w:hAnsi="Times New Roman" w:cs="Times New Roman"/>
          <w:b/>
          <w:bCs/>
        </w:rPr>
      </w:pPr>
      <w:r w:rsidRPr="00C056D3">
        <w:rPr>
          <w:rFonts w:ascii="Times New Roman" w:hAnsi="Times New Roman" w:cs="Times New Roman"/>
          <w:b/>
          <w:bCs/>
        </w:rPr>
        <w:t>RECOMMENDATIONS</w:t>
      </w:r>
    </w:p>
    <w:p w14:paraId="6AE06B9C" w14:textId="5A220625" w:rsidR="0093097C" w:rsidRPr="00C056D3" w:rsidRDefault="00C056D3" w:rsidP="00A8572F">
      <w:pPr>
        <w:tabs>
          <w:tab w:val="left" w:pos="1843"/>
        </w:tabs>
        <w:spacing w:after="0" w:line="340" w:lineRule="exact"/>
        <w:jc w:val="both"/>
        <w:rPr>
          <w:rFonts w:ascii="Times New Roman" w:hAnsi="Times New Roman" w:cs="Times New Roman"/>
        </w:rPr>
      </w:pPr>
      <w:r w:rsidRPr="00C056D3">
        <w:rPr>
          <w:rFonts w:ascii="Times New Roman" w:hAnsi="Times New Roman" w:cs="Times New Roman"/>
        </w:rPr>
        <w:t>More comprehensive, long-term studies are needed to have a picture that fully reflects the experimental Alzheimer's disease model. At the same time, it is necessary to continue studying the safety of products from mesenchymal stem cells before conducting human trials.</w:t>
      </w:r>
    </w:p>
    <w:p w14:paraId="565D8A6F" w14:textId="28EC29C9" w:rsidR="009D56EE" w:rsidRPr="005C70A5" w:rsidRDefault="009D56EE" w:rsidP="005C70A5">
      <w:pPr>
        <w:tabs>
          <w:tab w:val="left" w:pos="4110"/>
        </w:tabs>
        <w:spacing w:after="0" w:line="340" w:lineRule="exact"/>
        <w:rPr>
          <w:rFonts w:ascii="Times New Roman" w:hAnsi="Times New Roman" w:cs="Times New Roman"/>
        </w:rPr>
      </w:pPr>
    </w:p>
    <w:sectPr w:rsidR="009D56EE" w:rsidRPr="005C70A5" w:rsidSect="005F7025">
      <w:headerReference w:type="default" r:id="rId23"/>
      <w:pgSz w:w="8392" w:h="11907" w:code="11"/>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99122" w14:textId="77777777" w:rsidR="000561C1" w:rsidRDefault="000561C1" w:rsidP="009D56EE">
      <w:pPr>
        <w:spacing w:after="0" w:line="240" w:lineRule="auto"/>
      </w:pPr>
      <w:r>
        <w:separator/>
      </w:r>
    </w:p>
  </w:endnote>
  <w:endnote w:type="continuationSeparator" w:id="0">
    <w:p w14:paraId="48B065CE" w14:textId="77777777" w:rsidR="000561C1" w:rsidRDefault="000561C1" w:rsidP="009D5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yriad Pro">
    <w:altName w:val="Arial"/>
    <w:panose1 w:val="00000000000000000000"/>
    <w:charset w:val="00"/>
    <w:family w:val="swiss"/>
    <w:notTrueType/>
    <w:pitch w:val="variable"/>
    <w:sig w:usb0="20000287" w:usb1="00000001" w:usb2="00000000" w:usb3="00000000" w:csb0="0000019F" w:csb1="00000000"/>
  </w:font>
  <w:font w:name="Times New Roman 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F080F" w14:textId="77777777" w:rsidR="000561C1" w:rsidRDefault="000561C1" w:rsidP="009D56EE">
      <w:pPr>
        <w:spacing w:after="0" w:line="240" w:lineRule="auto"/>
      </w:pPr>
      <w:r>
        <w:separator/>
      </w:r>
    </w:p>
  </w:footnote>
  <w:footnote w:type="continuationSeparator" w:id="0">
    <w:p w14:paraId="407CBAE1" w14:textId="77777777" w:rsidR="000561C1" w:rsidRDefault="000561C1" w:rsidP="009D56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1126896"/>
      <w:docPartObj>
        <w:docPartGallery w:val="Page Numbers (Top of Page)"/>
        <w:docPartUnique/>
      </w:docPartObj>
    </w:sdtPr>
    <w:sdtEndPr>
      <w:rPr>
        <w:rFonts w:ascii="Times New Roman" w:hAnsi="Times New Roman" w:cs="Times New Roman"/>
        <w:noProof/>
      </w:rPr>
    </w:sdtEndPr>
    <w:sdtContent>
      <w:p w14:paraId="3E70FDD3" w14:textId="515BEE21" w:rsidR="00532718" w:rsidRPr="00532718" w:rsidRDefault="00532718">
        <w:pPr>
          <w:pStyle w:val="Header"/>
          <w:jc w:val="center"/>
          <w:rPr>
            <w:rFonts w:ascii="Times New Roman" w:hAnsi="Times New Roman" w:cs="Times New Roman"/>
          </w:rPr>
        </w:pPr>
        <w:r w:rsidRPr="00532718">
          <w:rPr>
            <w:rFonts w:ascii="Times New Roman" w:hAnsi="Times New Roman" w:cs="Times New Roman"/>
          </w:rPr>
          <w:fldChar w:fldCharType="begin"/>
        </w:r>
        <w:r w:rsidRPr="00532718">
          <w:rPr>
            <w:rFonts w:ascii="Times New Roman" w:hAnsi="Times New Roman" w:cs="Times New Roman"/>
          </w:rPr>
          <w:instrText xml:space="preserve"> PAGE   \* MERGEFORMAT </w:instrText>
        </w:r>
        <w:r w:rsidRPr="00532718">
          <w:rPr>
            <w:rFonts w:ascii="Times New Roman" w:hAnsi="Times New Roman" w:cs="Times New Roman"/>
          </w:rPr>
          <w:fldChar w:fldCharType="separate"/>
        </w:r>
        <w:r w:rsidRPr="00532718">
          <w:rPr>
            <w:rFonts w:ascii="Times New Roman" w:hAnsi="Times New Roman" w:cs="Times New Roman"/>
            <w:noProof/>
          </w:rPr>
          <w:t>2</w:t>
        </w:r>
        <w:r w:rsidRPr="00532718">
          <w:rPr>
            <w:rFonts w:ascii="Times New Roman" w:hAnsi="Times New Roman" w:cs="Times New Roman"/>
            <w:noProof/>
          </w:rPr>
          <w:fldChar w:fldCharType="end"/>
        </w:r>
      </w:p>
    </w:sdtContent>
  </w:sdt>
  <w:p w14:paraId="362FACF2" w14:textId="77777777" w:rsidR="00532718" w:rsidRDefault="00532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706BBF"/>
    <w:multiLevelType w:val="hybridMultilevel"/>
    <w:tmpl w:val="445CE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4E1296"/>
    <w:multiLevelType w:val="hybridMultilevel"/>
    <w:tmpl w:val="C7C2111A"/>
    <w:lvl w:ilvl="0" w:tplc="FFFFFFFF">
      <w:start w:val="1"/>
      <w:numFmt w:val="decimal"/>
      <w:lvlText w:val="%1."/>
      <w:lvlJc w:val="left"/>
      <w:pPr>
        <w:ind w:left="2186" w:hanging="360"/>
      </w:pPr>
      <w:rPr>
        <w:rFonts w:ascii="Times New Roman" w:eastAsiaTheme="minorHAnsi" w:hAnsi="Times New Roman" w:cs="Times New Roman"/>
        <w:b w:val="0"/>
        <w:bCs w:val="0"/>
        <w:i w:val="0"/>
        <w:iCs w:val="0"/>
        <w:spacing w:val="0"/>
        <w:w w:val="100"/>
        <w:sz w:val="24"/>
        <w:szCs w:val="24"/>
        <w:lang w:val="vi" w:eastAsia="en-US" w:bidi="ar-SA"/>
      </w:rPr>
    </w:lvl>
    <w:lvl w:ilvl="1" w:tplc="FFFFFFFF">
      <w:numFmt w:val="bullet"/>
      <w:lvlText w:val="•"/>
      <w:lvlJc w:val="left"/>
      <w:pPr>
        <w:ind w:left="2926" w:hanging="360"/>
      </w:pPr>
      <w:rPr>
        <w:rFonts w:hint="default"/>
        <w:lang w:val="vi" w:eastAsia="en-US" w:bidi="ar-SA"/>
      </w:rPr>
    </w:lvl>
    <w:lvl w:ilvl="2" w:tplc="FFFFFFFF">
      <w:numFmt w:val="bullet"/>
      <w:lvlText w:val="•"/>
      <w:lvlJc w:val="left"/>
      <w:pPr>
        <w:ind w:left="3672" w:hanging="360"/>
      </w:pPr>
      <w:rPr>
        <w:rFonts w:hint="default"/>
        <w:lang w:val="vi" w:eastAsia="en-US" w:bidi="ar-SA"/>
      </w:rPr>
    </w:lvl>
    <w:lvl w:ilvl="3" w:tplc="FFFFFFFF">
      <w:numFmt w:val="bullet"/>
      <w:lvlText w:val="•"/>
      <w:lvlJc w:val="left"/>
      <w:pPr>
        <w:ind w:left="4418" w:hanging="360"/>
      </w:pPr>
      <w:rPr>
        <w:rFonts w:hint="default"/>
        <w:lang w:val="vi" w:eastAsia="en-US" w:bidi="ar-SA"/>
      </w:rPr>
    </w:lvl>
    <w:lvl w:ilvl="4" w:tplc="FFFFFFFF">
      <w:numFmt w:val="bullet"/>
      <w:lvlText w:val="•"/>
      <w:lvlJc w:val="left"/>
      <w:pPr>
        <w:ind w:left="5164" w:hanging="360"/>
      </w:pPr>
      <w:rPr>
        <w:rFonts w:hint="default"/>
        <w:lang w:val="vi" w:eastAsia="en-US" w:bidi="ar-SA"/>
      </w:rPr>
    </w:lvl>
    <w:lvl w:ilvl="5" w:tplc="FFFFFFFF">
      <w:numFmt w:val="bullet"/>
      <w:lvlText w:val="•"/>
      <w:lvlJc w:val="left"/>
      <w:pPr>
        <w:ind w:left="5910" w:hanging="360"/>
      </w:pPr>
      <w:rPr>
        <w:rFonts w:hint="default"/>
        <w:lang w:val="vi" w:eastAsia="en-US" w:bidi="ar-SA"/>
      </w:rPr>
    </w:lvl>
    <w:lvl w:ilvl="6" w:tplc="FFFFFFFF">
      <w:numFmt w:val="bullet"/>
      <w:lvlText w:val="•"/>
      <w:lvlJc w:val="left"/>
      <w:pPr>
        <w:ind w:left="6656" w:hanging="360"/>
      </w:pPr>
      <w:rPr>
        <w:rFonts w:hint="default"/>
        <w:lang w:val="vi" w:eastAsia="en-US" w:bidi="ar-SA"/>
      </w:rPr>
    </w:lvl>
    <w:lvl w:ilvl="7" w:tplc="FFFFFFFF">
      <w:numFmt w:val="bullet"/>
      <w:lvlText w:val="•"/>
      <w:lvlJc w:val="left"/>
      <w:pPr>
        <w:ind w:left="7402" w:hanging="360"/>
      </w:pPr>
      <w:rPr>
        <w:rFonts w:hint="default"/>
        <w:lang w:val="vi" w:eastAsia="en-US" w:bidi="ar-SA"/>
      </w:rPr>
    </w:lvl>
    <w:lvl w:ilvl="8" w:tplc="FFFFFFFF">
      <w:numFmt w:val="bullet"/>
      <w:lvlText w:val="•"/>
      <w:lvlJc w:val="left"/>
      <w:pPr>
        <w:ind w:left="8148" w:hanging="360"/>
      </w:pPr>
      <w:rPr>
        <w:rFonts w:hint="default"/>
        <w:lang w:val="vi" w:eastAsia="en-US" w:bidi="ar-SA"/>
      </w:rPr>
    </w:lvl>
  </w:abstractNum>
  <w:abstractNum w:abstractNumId="2" w15:restartNumberingAfterBreak="0">
    <w:nsid w:val="3FD93250"/>
    <w:multiLevelType w:val="hybridMultilevel"/>
    <w:tmpl w:val="F3DCC474"/>
    <w:lvl w:ilvl="0" w:tplc="74A678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B4F5DCA"/>
    <w:multiLevelType w:val="hybridMultilevel"/>
    <w:tmpl w:val="CEECD8AC"/>
    <w:lvl w:ilvl="0" w:tplc="F74E1938">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B87FD2"/>
    <w:multiLevelType w:val="hybridMultilevel"/>
    <w:tmpl w:val="3EB64480"/>
    <w:lvl w:ilvl="0" w:tplc="53EE6BFA">
      <w:start w:val="1"/>
      <w:numFmt w:val="decimal"/>
      <w:lvlText w:val="%1."/>
      <w:lvlJc w:val="left"/>
      <w:pPr>
        <w:ind w:left="2186" w:hanging="360"/>
      </w:pPr>
      <w:rPr>
        <w:rFonts w:ascii="Times New Roman" w:eastAsia="Times New Roman" w:hAnsi="Times New Roman" w:cs="Times New Roman"/>
        <w:b w:val="0"/>
        <w:bCs w:val="0"/>
        <w:i w:val="0"/>
        <w:iCs w:val="0"/>
        <w:spacing w:val="0"/>
        <w:w w:val="100"/>
        <w:sz w:val="24"/>
        <w:szCs w:val="24"/>
        <w:lang w:val="vi" w:eastAsia="en-US" w:bidi="ar-SA"/>
      </w:rPr>
    </w:lvl>
    <w:lvl w:ilvl="1" w:tplc="272074D6">
      <w:numFmt w:val="bullet"/>
      <w:lvlText w:val="•"/>
      <w:lvlJc w:val="left"/>
      <w:pPr>
        <w:ind w:left="2926" w:hanging="360"/>
      </w:pPr>
      <w:rPr>
        <w:rFonts w:hint="default"/>
        <w:lang w:val="vi" w:eastAsia="en-US" w:bidi="ar-SA"/>
      </w:rPr>
    </w:lvl>
    <w:lvl w:ilvl="2" w:tplc="CE6811CC">
      <w:numFmt w:val="bullet"/>
      <w:lvlText w:val="•"/>
      <w:lvlJc w:val="left"/>
      <w:pPr>
        <w:ind w:left="3672" w:hanging="360"/>
      </w:pPr>
      <w:rPr>
        <w:rFonts w:hint="default"/>
        <w:lang w:val="vi" w:eastAsia="en-US" w:bidi="ar-SA"/>
      </w:rPr>
    </w:lvl>
    <w:lvl w:ilvl="3" w:tplc="206E7902">
      <w:numFmt w:val="bullet"/>
      <w:lvlText w:val="•"/>
      <w:lvlJc w:val="left"/>
      <w:pPr>
        <w:ind w:left="4418" w:hanging="360"/>
      </w:pPr>
      <w:rPr>
        <w:rFonts w:hint="default"/>
        <w:lang w:val="vi" w:eastAsia="en-US" w:bidi="ar-SA"/>
      </w:rPr>
    </w:lvl>
    <w:lvl w:ilvl="4" w:tplc="BD4CB2F8">
      <w:numFmt w:val="bullet"/>
      <w:lvlText w:val="•"/>
      <w:lvlJc w:val="left"/>
      <w:pPr>
        <w:ind w:left="5164" w:hanging="360"/>
      </w:pPr>
      <w:rPr>
        <w:rFonts w:hint="default"/>
        <w:lang w:val="vi" w:eastAsia="en-US" w:bidi="ar-SA"/>
      </w:rPr>
    </w:lvl>
    <w:lvl w:ilvl="5" w:tplc="89B44E14">
      <w:numFmt w:val="bullet"/>
      <w:lvlText w:val="•"/>
      <w:lvlJc w:val="left"/>
      <w:pPr>
        <w:ind w:left="5910" w:hanging="360"/>
      </w:pPr>
      <w:rPr>
        <w:rFonts w:hint="default"/>
        <w:lang w:val="vi" w:eastAsia="en-US" w:bidi="ar-SA"/>
      </w:rPr>
    </w:lvl>
    <w:lvl w:ilvl="6" w:tplc="B1F44DC6">
      <w:numFmt w:val="bullet"/>
      <w:lvlText w:val="•"/>
      <w:lvlJc w:val="left"/>
      <w:pPr>
        <w:ind w:left="6656" w:hanging="360"/>
      </w:pPr>
      <w:rPr>
        <w:rFonts w:hint="default"/>
        <w:lang w:val="vi" w:eastAsia="en-US" w:bidi="ar-SA"/>
      </w:rPr>
    </w:lvl>
    <w:lvl w:ilvl="7" w:tplc="3A46EDF6">
      <w:numFmt w:val="bullet"/>
      <w:lvlText w:val="•"/>
      <w:lvlJc w:val="left"/>
      <w:pPr>
        <w:ind w:left="7402" w:hanging="360"/>
      </w:pPr>
      <w:rPr>
        <w:rFonts w:hint="default"/>
        <w:lang w:val="vi" w:eastAsia="en-US" w:bidi="ar-SA"/>
      </w:rPr>
    </w:lvl>
    <w:lvl w:ilvl="8" w:tplc="9D30E78C">
      <w:numFmt w:val="bullet"/>
      <w:lvlText w:val="•"/>
      <w:lvlJc w:val="left"/>
      <w:pPr>
        <w:ind w:left="8148" w:hanging="360"/>
      </w:pPr>
      <w:rPr>
        <w:rFonts w:hint="default"/>
        <w:lang w:val="vi" w:eastAsia="en-US" w:bidi="ar-SA"/>
      </w:rPr>
    </w:lvl>
  </w:abstractNum>
  <w:num w:numId="1" w16cid:durableId="2145075681">
    <w:abstractNumId w:val="4"/>
  </w:num>
  <w:num w:numId="2" w16cid:durableId="820658807">
    <w:abstractNumId w:val="1"/>
  </w:num>
  <w:num w:numId="3" w16cid:durableId="1960330128">
    <w:abstractNumId w:val="2"/>
  </w:num>
  <w:num w:numId="4" w16cid:durableId="1909225655">
    <w:abstractNumId w:val="0"/>
  </w:num>
  <w:num w:numId="5" w16cid:durableId="15098349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24A"/>
    <w:rsid w:val="00002212"/>
    <w:rsid w:val="00016106"/>
    <w:rsid w:val="00032909"/>
    <w:rsid w:val="00052256"/>
    <w:rsid w:val="000561C1"/>
    <w:rsid w:val="00065766"/>
    <w:rsid w:val="00072535"/>
    <w:rsid w:val="000736C3"/>
    <w:rsid w:val="000A0228"/>
    <w:rsid w:val="000B42DD"/>
    <w:rsid w:val="001062CD"/>
    <w:rsid w:val="00146C3E"/>
    <w:rsid w:val="001648CE"/>
    <w:rsid w:val="001812FF"/>
    <w:rsid w:val="001A1920"/>
    <w:rsid w:val="001E0854"/>
    <w:rsid w:val="001E174E"/>
    <w:rsid w:val="001E3987"/>
    <w:rsid w:val="001F037A"/>
    <w:rsid w:val="001F47D3"/>
    <w:rsid w:val="00237F9A"/>
    <w:rsid w:val="00261A4D"/>
    <w:rsid w:val="00263039"/>
    <w:rsid w:val="00272310"/>
    <w:rsid w:val="00281ADA"/>
    <w:rsid w:val="002A514C"/>
    <w:rsid w:val="002E64BF"/>
    <w:rsid w:val="002F13F2"/>
    <w:rsid w:val="002F2E08"/>
    <w:rsid w:val="00300066"/>
    <w:rsid w:val="0030183F"/>
    <w:rsid w:val="003041BE"/>
    <w:rsid w:val="003279E8"/>
    <w:rsid w:val="00344AAA"/>
    <w:rsid w:val="00352D64"/>
    <w:rsid w:val="00353989"/>
    <w:rsid w:val="0036340C"/>
    <w:rsid w:val="003772CC"/>
    <w:rsid w:val="00382275"/>
    <w:rsid w:val="003E2BDE"/>
    <w:rsid w:val="003E7B92"/>
    <w:rsid w:val="00425C06"/>
    <w:rsid w:val="00460A19"/>
    <w:rsid w:val="0046389B"/>
    <w:rsid w:val="004961E5"/>
    <w:rsid w:val="004B2F84"/>
    <w:rsid w:val="004E4C51"/>
    <w:rsid w:val="00525B6D"/>
    <w:rsid w:val="00532718"/>
    <w:rsid w:val="00534804"/>
    <w:rsid w:val="0057543A"/>
    <w:rsid w:val="00583567"/>
    <w:rsid w:val="005C698E"/>
    <w:rsid w:val="005C70A5"/>
    <w:rsid w:val="005C7EAB"/>
    <w:rsid w:val="005E0DA6"/>
    <w:rsid w:val="005F7025"/>
    <w:rsid w:val="00600917"/>
    <w:rsid w:val="00614519"/>
    <w:rsid w:val="00623CA4"/>
    <w:rsid w:val="00624E83"/>
    <w:rsid w:val="00627B5C"/>
    <w:rsid w:val="006375B5"/>
    <w:rsid w:val="006539B1"/>
    <w:rsid w:val="00656CDA"/>
    <w:rsid w:val="00692EC7"/>
    <w:rsid w:val="00697117"/>
    <w:rsid w:val="006A19C3"/>
    <w:rsid w:val="006C257D"/>
    <w:rsid w:val="006E484D"/>
    <w:rsid w:val="00717013"/>
    <w:rsid w:val="00723B53"/>
    <w:rsid w:val="007450BB"/>
    <w:rsid w:val="0077183F"/>
    <w:rsid w:val="007803E8"/>
    <w:rsid w:val="007C55C1"/>
    <w:rsid w:val="00816EB3"/>
    <w:rsid w:val="00831EBF"/>
    <w:rsid w:val="008713F4"/>
    <w:rsid w:val="008A38A0"/>
    <w:rsid w:val="008A5049"/>
    <w:rsid w:val="008E631C"/>
    <w:rsid w:val="00921CE5"/>
    <w:rsid w:val="00930063"/>
    <w:rsid w:val="0093097C"/>
    <w:rsid w:val="00932EF0"/>
    <w:rsid w:val="00955C61"/>
    <w:rsid w:val="00975C34"/>
    <w:rsid w:val="00996F0E"/>
    <w:rsid w:val="009C0A23"/>
    <w:rsid w:val="009D56EE"/>
    <w:rsid w:val="009D7AAC"/>
    <w:rsid w:val="00A4139B"/>
    <w:rsid w:val="00A4353A"/>
    <w:rsid w:val="00A5124A"/>
    <w:rsid w:val="00A8572F"/>
    <w:rsid w:val="00AB3B6D"/>
    <w:rsid w:val="00AF700B"/>
    <w:rsid w:val="00B00CB3"/>
    <w:rsid w:val="00B170F3"/>
    <w:rsid w:val="00B33F07"/>
    <w:rsid w:val="00B46178"/>
    <w:rsid w:val="00B50311"/>
    <w:rsid w:val="00B52FE4"/>
    <w:rsid w:val="00B63D05"/>
    <w:rsid w:val="00B70FCA"/>
    <w:rsid w:val="00B7558B"/>
    <w:rsid w:val="00BF7B65"/>
    <w:rsid w:val="00C056D3"/>
    <w:rsid w:val="00C22F03"/>
    <w:rsid w:val="00C23029"/>
    <w:rsid w:val="00C602EE"/>
    <w:rsid w:val="00C805D3"/>
    <w:rsid w:val="00C81344"/>
    <w:rsid w:val="00C86F1D"/>
    <w:rsid w:val="00C900A3"/>
    <w:rsid w:val="00C9403D"/>
    <w:rsid w:val="00CB5FE3"/>
    <w:rsid w:val="00CC4AB2"/>
    <w:rsid w:val="00D05876"/>
    <w:rsid w:val="00D432A7"/>
    <w:rsid w:val="00D446CF"/>
    <w:rsid w:val="00D65A0C"/>
    <w:rsid w:val="00D721A6"/>
    <w:rsid w:val="00DA3B6B"/>
    <w:rsid w:val="00DB348E"/>
    <w:rsid w:val="00DD5375"/>
    <w:rsid w:val="00DE58FC"/>
    <w:rsid w:val="00E163A9"/>
    <w:rsid w:val="00E53BA2"/>
    <w:rsid w:val="00E74E92"/>
    <w:rsid w:val="00E97ADA"/>
    <w:rsid w:val="00EC226D"/>
    <w:rsid w:val="00ED0F81"/>
    <w:rsid w:val="00EE6949"/>
    <w:rsid w:val="00F00B8F"/>
    <w:rsid w:val="00F047E5"/>
    <w:rsid w:val="00F10195"/>
    <w:rsid w:val="00F21DF8"/>
    <w:rsid w:val="00F27F86"/>
    <w:rsid w:val="00F309AB"/>
    <w:rsid w:val="00F311C6"/>
    <w:rsid w:val="00F37770"/>
    <w:rsid w:val="00F51EC3"/>
    <w:rsid w:val="00F53A2E"/>
    <w:rsid w:val="00F77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11282"/>
  <w15:chartTrackingRefBased/>
  <w15:docId w15:val="{8CCCC4AC-131E-4572-AA70-1BC3F238D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24A"/>
    <w:pPr>
      <w:spacing w:line="259" w:lineRule="auto"/>
    </w:pPr>
    <w:rPr>
      <w:kern w:val="0"/>
      <w:sz w:val="22"/>
      <w:szCs w:val="22"/>
      <w14:ligatures w14:val="none"/>
    </w:rPr>
  </w:style>
  <w:style w:type="paragraph" w:styleId="Heading1">
    <w:name w:val="heading 1"/>
    <w:basedOn w:val="Normal"/>
    <w:next w:val="Normal"/>
    <w:link w:val="Heading1Char"/>
    <w:uiPriority w:val="9"/>
    <w:qFormat/>
    <w:rsid w:val="00A5124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5124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autoRedefine/>
    <w:uiPriority w:val="9"/>
    <w:unhideWhenUsed/>
    <w:qFormat/>
    <w:rsid w:val="00816EB3"/>
    <w:pPr>
      <w:keepNext/>
      <w:keepLines/>
      <w:tabs>
        <w:tab w:val="left" w:pos="1843"/>
      </w:tabs>
      <w:spacing w:after="0" w:line="340" w:lineRule="exact"/>
      <w:jc w:val="both"/>
      <w:outlineLvl w:val="2"/>
    </w:pPr>
    <w:rPr>
      <w:rFonts w:ascii="Times New Roman" w:eastAsiaTheme="majorEastAsia" w:hAnsi="Times New Roman" w:cstheme="majorBidi"/>
      <w:b/>
      <w:bCs/>
      <w:i/>
      <w:iCs/>
      <w:color w:val="000000" w:themeColor="text1"/>
      <w:szCs w:val="28"/>
    </w:rPr>
  </w:style>
  <w:style w:type="paragraph" w:styleId="Heading4">
    <w:name w:val="heading 4"/>
    <w:basedOn w:val="Normal"/>
    <w:next w:val="Normal"/>
    <w:link w:val="Heading4Char"/>
    <w:uiPriority w:val="9"/>
    <w:semiHidden/>
    <w:unhideWhenUsed/>
    <w:qFormat/>
    <w:rsid w:val="00A5124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5124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512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12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12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12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24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5124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816EB3"/>
    <w:rPr>
      <w:rFonts w:ascii="Times New Roman" w:eastAsiaTheme="majorEastAsia" w:hAnsi="Times New Roman" w:cstheme="majorBidi"/>
      <w:b/>
      <w:bCs/>
      <w:i/>
      <w:iCs/>
      <w:color w:val="000000" w:themeColor="text1"/>
      <w:kern w:val="0"/>
      <w:sz w:val="22"/>
      <w:szCs w:val="28"/>
      <w14:ligatures w14:val="none"/>
    </w:rPr>
  </w:style>
  <w:style w:type="character" w:customStyle="1" w:styleId="Heading4Char">
    <w:name w:val="Heading 4 Char"/>
    <w:basedOn w:val="DefaultParagraphFont"/>
    <w:link w:val="Heading4"/>
    <w:uiPriority w:val="9"/>
    <w:semiHidden/>
    <w:rsid w:val="00A5124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5124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512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12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12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124A"/>
    <w:rPr>
      <w:rFonts w:eastAsiaTheme="majorEastAsia" w:cstheme="majorBidi"/>
      <w:color w:val="272727" w:themeColor="text1" w:themeTint="D8"/>
    </w:rPr>
  </w:style>
  <w:style w:type="paragraph" w:styleId="Title">
    <w:name w:val="Title"/>
    <w:basedOn w:val="Normal"/>
    <w:next w:val="Normal"/>
    <w:link w:val="TitleChar"/>
    <w:uiPriority w:val="10"/>
    <w:qFormat/>
    <w:rsid w:val="00A512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12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12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12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124A"/>
    <w:pPr>
      <w:spacing w:before="160"/>
      <w:jc w:val="center"/>
    </w:pPr>
    <w:rPr>
      <w:i/>
      <w:iCs/>
      <w:color w:val="404040" w:themeColor="text1" w:themeTint="BF"/>
    </w:rPr>
  </w:style>
  <w:style w:type="character" w:customStyle="1" w:styleId="QuoteChar">
    <w:name w:val="Quote Char"/>
    <w:basedOn w:val="DefaultParagraphFont"/>
    <w:link w:val="Quote"/>
    <w:uiPriority w:val="29"/>
    <w:rsid w:val="00A5124A"/>
    <w:rPr>
      <w:i/>
      <w:iCs/>
      <w:color w:val="404040" w:themeColor="text1" w:themeTint="BF"/>
    </w:rPr>
  </w:style>
  <w:style w:type="paragraph" w:styleId="ListParagraph">
    <w:name w:val="List Paragraph"/>
    <w:aliases w:val="Bullet List,FooterText,numbered,Paragraphe de liste,bullet,List Paragraph1,bullet 1,Bullet L1,List Paragraph 1,List Paragraph11,bulleted Jens,Paragraph"/>
    <w:basedOn w:val="Normal"/>
    <w:link w:val="ListParagraphChar"/>
    <w:uiPriority w:val="99"/>
    <w:qFormat/>
    <w:rsid w:val="00A5124A"/>
    <w:pPr>
      <w:ind w:left="720"/>
      <w:contextualSpacing/>
    </w:pPr>
  </w:style>
  <w:style w:type="character" w:styleId="IntenseEmphasis">
    <w:name w:val="Intense Emphasis"/>
    <w:basedOn w:val="DefaultParagraphFont"/>
    <w:uiPriority w:val="21"/>
    <w:qFormat/>
    <w:rsid w:val="00A5124A"/>
    <w:rPr>
      <w:i/>
      <w:iCs/>
      <w:color w:val="2F5496" w:themeColor="accent1" w:themeShade="BF"/>
    </w:rPr>
  </w:style>
  <w:style w:type="paragraph" w:styleId="IntenseQuote">
    <w:name w:val="Intense Quote"/>
    <w:basedOn w:val="Normal"/>
    <w:next w:val="Normal"/>
    <w:link w:val="IntenseQuoteChar"/>
    <w:uiPriority w:val="30"/>
    <w:qFormat/>
    <w:rsid w:val="00A5124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5124A"/>
    <w:rPr>
      <w:i/>
      <w:iCs/>
      <w:color w:val="2F5496" w:themeColor="accent1" w:themeShade="BF"/>
    </w:rPr>
  </w:style>
  <w:style w:type="character" w:styleId="IntenseReference">
    <w:name w:val="Intense Reference"/>
    <w:basedOn w:val="DefaultParagraphFont"/>
    <w:uiPriority w:val="32"/>
    <w:qFormat/>
    <w:rsid w:val="00A5124A"/>
    <w:rPr>
      <w:b/>
      <w:bCs/>
      <w:smallCaps/>
      <w:color w:val="2F5496" w:themeColor="accent1" w:themeShade="BF"/>
      <w:spacing w:val="5"/>
    </w:rPr>
  </w:style>
  <w:style w:type="character" w:customStyle="1" w:styleId="ListParagraphChar">
    <w:name w:val="List Paragraph Char"/>
    <w:aliases w:val="Bullet List Char,FooterText Char,numbered Char,Paragraphe de liste Char,bullet Char,List Paragraph1 Char,bullet 1 Char,Bullet L1 Char,List Paragraph 1 Char,List Paragraph11 Char,bulleted Jens Char,Paragraph Char"/>
    <w:link w:val="ListParagraph"/>
    <w:uiPriority w:val="34"/>
    <w:rsid w:val="00A5124A"/>
  </w:style>
  <w:style w:type="paragraph" w:styleId="BodyText">
    <w:name w:val="Body Text"/>
    <w:basedOn w:val="Normal"/>
    <w:link w:val="BodyTextChar"/>
    <w:uiPriority w:val="1"/>
    <w:qFormat/>
    <w:rsid w:val="00525B6D"/>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525B6D"/>
    <w:rPr>
      <w:rFonts w:ascii="Times New Roman" w:eastAsia="Times New Roman" w:hAnsi="Times New Roman" w:cs="Times New Roman"/>
      <w:kern w:val="0"/>
      <w:sz w:val="28"/>
      <w:szCs w:val="28"/>
      <w:lang w:val="vi"/>
      <w14:ligatures w14:val="none"/>
    </w:rPr>
  </w:style>
  <w:style w:type="paragraph" w:styleId="Header">
    <w:name w:val="header"/>
    <w:basedOn w:val="Normal"/>
    <w:link w:val="HeaderChar"/>
    <w:uiPriority w:val="99"/>
    <w:unhideWhenUsed/>
    <w:rsid w:val="009D56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6EE"/>
    <w:rPr>
      <w:kern w:val="0"/>
      <w:sz w:val="22"/>
      <w:szCs w:val="22"/>
      <w14:ligatures w14:val="none"/>
    </w:rPr>
  </w:style>
  <w:style w:type="paragraph" w:styleId="Footer">
    <w:name w:val="footer"/>
    <w:basedOn w:val="Normal"/>
    <w:link w:val="FooterChar"/>
    <w:uiPriority w:val="99"/>
    <w:unhideWhenUsed/>
    <w:rsid w:val="009D56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6EE"/>
    <w:rPr>
      <w:kern w:val="0"/>
      <w:sz w:val="22"/>
      <w:szCs w:val="22"/>
      <w14:ligatures w14:val="none"/>
    </w:rPr>
  </w:style>
  <w:style w:type="character" w:styleId="Hyperlink">
    <w:name w:val="Hyperlink"/>
    <w:basedOn w:val="DefaultParagraphFont"/>
    <w:uiPriority w:val="99"/>
    <w:unhideWhenUsed/>
    <w:rsid w:val="001E3987"/>
    <w:rPr>
      <w:color w:val="0000FF"/>
      <w:u w:val="single"/>
    </w:rPr>
  </w:style>
  <w:style w:type="paragraph" w:styleId="HTMLPreformatted">
    <w:name w:val="HTML Preformatted"/>
    <w:basedOn w:val="Normal"/>
    <w:link w:val="HTMLPreformattedChar"/>
    <w:uiPriority w:val="99"/>
    <w:unhideWhenUsed/>
    <w:rsid w:val="001E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E3987"/>
    <w:rPr>
      <w:rFonts w:ascii="Courier New" w:eastAsia="Times New Roman" w:hAnsi="Courier New" w:cs="Courier New"/>
      <w:kern w:val="0"/>
      <w:sz w:val="20"/>
      <w:szCs w:val="20"/>
      <w14:ligatures w14:val="none"/>
    </w:rPr>
  </w:style>
  <w:style w:type="character" w:customStyle="1" w:styleId="y2iqfc">
    <w:name w:val="y2iqfc"/>
    <w:basedOn w:val="DefaultParagraphFont"/>
    <w:rsid w:val="001E3987"/>
  </w:style>
  <w:style w:type="character" w:styleId="CommentReference">
    <w:name w:val="annotation reference"/>
    <w:basedOn w:val="DefaultParagraphFont"/>
    <w:uiPriority w:val="99"/>
    <w:semiHidden/>
    <w:unhideWhenUsed/>
    <w:rsid w:val="00532718"/>
    <w:rPr>
      <w:sz w:val="16"/>
      <w:szCs w:val="16"/>
    </w:rPr>
  </w:style>
  <w:style w:type="paragraph" w:styleId="CommentText">
    <w:name w:val="annotation text"/>
    <w:basedOn w:val="Normal"/>
    <w:link w:val="CommentTextChar"/>
    <w:uiPriority w:val="99"/>
    <w:semiHidden/>
    <w:unhideWhenUsed/>
    <w:rsid w:val="00532718"/>
    <w:pPr>
      <w:spacing w:line="240" w:lineRule="auto"/>
    </w:pPr>
    <w:rPr>
      <w:sz w:val="20"/>
      <w:szCs w:val="20"/>
    </w:rPr>
  </w:style>
  <w:style w:type="character" w:customStyle="1" w:styleId="CommentTextChar">
    <w:name w:val="Comment Text Char"/>
    <w:basedOn w:val="DefaultParagraphFont"/>
    <w:link w:val="CommentText"/>
    <w:uiPriority w:val="99"/>
    <w:semiHidden/>
    <w:rsid w:val="00532718"/>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32718"/>
    <w:rPr>
      <w:b/>
      <w:bCs/>
    </w:rPr>
  </w:style>
  <w:style w:type="character" w:customStyle="1" w:styleId="CommentSubjectChar">
    <w:name w:val="Comment Subject Char"/>
    <w:basedOn w:val="CommentTextChar"/>
    <w:link w:val="CommentSubject"/>
    <w:uiPriority w:val="99"/>
    <w:semiHidden/>
    <w:rsid w:val="00532718"/>
    <w:rPr>
      <w:b/>
      <w:bCs/>
      <w:kern w:val="0"/>
      <w:sz w:val="20"/>
      <w:szCs w:val="20"/>
      <w14:ligatures w14:val="none"/>
    </w:rPr>
  </w:style>
  <w:style w:type="character" w:styleId="Emphasis">
    <w:name w:val="Emphasis"/>
    <w:basedOn w:val="DefaultParagraphFont"/>
    <w:uiPriority w:val="20"/>
    <w:qFormat/>
    <w:rsid w:val="005E0DA6"/>
    <w:rPr>
      <w:i/>
      <w:iCs/>
    </w:rPr>
  </w:style>
  <w:style w:type="character" w:customStyle="1" w:styleId="toptext">
    <w:name w:val="top__text"/>
    <w:basedOn w:val="DefaultParagraphFont"/>
    <w:rsid w:val="0030183F"/>
  </w:style>
  <w:style w:type="character" w:customStyle="1" w:styleId="fontstyle01">
    <w:name w:val="fontstyle01"/>
    <w:basedOn w:val="DefaultParagraphFont"/>
    <w:rsid w:val="00A4353A"/>
    <w:rPr>
      <w:rFonts w:ascii="TimesNewRomanPSMT" w:hAnsi="TimesNewRomanPSMT" w:hint="default"/>
      <w:b w:val="0"/>
      <w:bCs w:val="0"/>
      <w:i w:val="0"/>
      <w:iCs w:val="0"/>
      <w:color w:val="000000"/>
      <w:sz w:val="26"/>
      <w:szCs w:val="26"/>
    </w:rPr>
  </w:style>
  <w:style w:type="table" w:styleId="TableGrid">
    <w:name w:val="Table Grid"/>
    <w:basedOn w:val="TableNormal"/>
    <w:uiPriority w:val="39"/>
    <w:rsid w:val="005C70A5"/>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Char">
    <w:name w:val="body Char"/>
    <w:link w:val="body"/>
    <w:rsid w:val="00D446CF"/>
    <w:rPr>
      <w:rFonts w:ascii="Myriad Pro" w:hAnsi="Myriad Pro"/>
      <w:lang w:val="x-none" w:eastAsia="x-none"/>
    </w:rPr>
  </w:style>
  <w:style w:type="paragraph" w:customStyle="1" w:styleId="body">
    <w:name w:val="body"/>
    <w:basedOn w:val="Normal"/>
    <w:link w:val="bodyChar"/>
    <w:rsid w:val="00D446CF"/>
    <w:pPr>
      <w:autoSpaceDE w:val="0"/>
      <w:autoSpaceDN w:val="0"/>
      <w:adjustRightInd w:val="0"/>
      <w:spacing w:before="40" w:after="40" w:line="290" w:lineRule="exact"/>
      <w:ind w:firstLine="397"/>
      <w:jc w:val="both"/>
    </w:pPr>
    <w:rPr>
      <w:rFonts w:ascii="Myriad Pro" w:hAnsi="Myriad Pro"/>
      <w:kern w:val="2"/>
      <w:sz w:val="24"/>
      <w:szCs w:val="24"/>
      <w:lang w:val="x-none" w:eastAsia="x-none"/>
      <w14:ligatures w14:val="standardContextual"/>
    </w:rPr>
  </w:style>
  <w:style w:type="paragraph" w:styleId="BodyTextIndent3">
    <w:name w:val="Body Text Indent 3"/>
    <w:basedOn w:val="Normal"/>
    <w:link w:val="BodyTextIndent3Char"/>
    <w:uiPriority w:val="99"/>
    <w:semiHidden/>
    <w:unhideWhenUsed/>
    <w:rsid w:val="00921CE5"/>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921CE5"/>
    <w:rPr>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chart" Target="charts/chart7.xml"/><Relationship Id="rId18" Type="http://schemas.openxmlformats.org/officeDocument/2006/relationships/chart" Target="charts/chart12.xml"/><Relationship Id="rId3" Type="http://schemas.openxmlformats.org/officeDocument/2006/relationships/settings" Target="settings.xml"/><Relationship Id="rId21" Type="http://schemas.openxmlformats.org/officeDocument/2006/relationships/chart" Target="charts/chart15.xml"/><Relationship Id="rId7" Type="http://schemas.openxmlformats.org/officeDocument/2006/relationships/chart" Target="charts/chart1.xml"/><Relationship Id="rId12" Type="http://schemas.openxmlformats.org/officeDocument/2006/relationships/chart" Target="charts/chart6.xml"/><Relationship Id="rId17" Type="http://schemas.openxmlformats.org/officeDocument/2006/relationships/chart" Target="charts/chart1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hart" Target="charts/chart10.xml"/><Relationship Id="rId20" Type="http://schemas.openxmlformats.org/officeDocument/2006/relationships/chart" Target="charts/chart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hart" Target="charts/chart9.xml"/><Relationship Id="rId23" Type="http://schemas.openxmlformats.org/officeDocument/2006/relationships/header" Target="header1.xml"/><Relationship Id="rId10" Type="http://schemas.openxmlformats.org/officeDocument/2006/relationships/chart" Target="charts/chart4.xml"/><Relationship Id="rId19" Type="http://schemas.openxmlformats.org/officeDocument/2006/relationships/chart" Target="charts/chart13.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8.xml"/><Relationship Id="rId22" Type="http://schemas.openxmlformats.org/officeDocument/2006/relationships/chart" Target="charts/chart16.xml"/></Relationships>
</file>

<file path=word/charts/_rels/chart1.xml.rels><?xml version="1.0" encoding="UTF-8" standalone="yes"?>
<Relationships xmlns="http://schemas.openxmlformats.org/package/2006/relationships"><Relationship Id="rId3" Type="http://schemas.openxmlformats.org/officeDocument/2006/relationships/oleObject" Target="file:///D:\B&#7842;O%20V&#7878;%20TS\TH&#7910;%20T&#7908;C%20SAU%20BVCS\T&#243;m%20t&#7855;t%20LA\MT1.Bi&#7875;u%20&#273;&#7891;.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NCSHH\KQNC%20chung-%20VI&#7870;T%20CU&#7888;N\VI&#7870;T%20CU&#7888;N\Cu&#7889;n%20LATS\Ki&#7875;m%20tra%20s&#7889;%20li&#7879;u\PTTK\G&#7917;i%20KTSL\MT2.%20Hi&#7879;u%20qu&#7843;%20&#273;i&#7873;u%20tr&#7883;\Bi&#7875;u%20&#273;&#7891;.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D:\B&#7842;O%20V&#7878;%20TS\SAU%20KI&#7874;M%20TRA%20S&#7888;%20LI&#7878;U\MT2.Bi&#7875;u%20&#273;&#7891;%20(&#273;&#7911;).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D:\B&#7842;O%20V&#7878;%20TS\SAU%20KI&#7874;M%20TRA%20S&#7888;%20LI&#7878;U\D&#7919;%20li&#7879;u%20b&#7893;%20sung\MT2\MT2.Bi&#7875;u%20&#273;&#7891;%20(&#273;&#7911;).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D:\B&#7842;O%20V&#7878;%20TS\SAU%20KI&#7874;M%20TRA%20S&#7888;%20LI&#7878;U\D&#7919;%20li&#7879;u%20b&#7893;%20sung\MT2\MT2.Bi&#7875;u%20&#273;&#7891;%20(&#273;&#7911;).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D:\B&#7842;O%20V&#7878;%20TS\SAU%20KI&#7874;M%20TRA%20S&#7888;%20LI&#7878;U\MT2.Bi&#7875;u%20&#273;&#7891;%20(&#273;&#7911;).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D:\B&#7842;O%20V&#7878;%20TS\SAU%20KI&#7874;M%20TRA%20S&#7888;%20LI&#7878;U\MT2.Bi&#7875;u%20&#273;&#7891;%20(&#273;&#7911;).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file:///D:\NCSHH\KQNC%20chung-%20VI&#7870;T%20CU&#7888;N\VI&#7870;T%20CU&#7888;N\Cu&#7889;n%20LATS\Ki&#7875;m%20tra%20s&#7889;%20li&#7879;u\PTTK\G&#7917;i%20KTSL\MT2.%20Hi&#7879;u%20qu&#7843;%20&#273;i&#7873;u%20tr&#7883;\Bi&#7875;u%20&#273;&#7891;%20(&#273;&#7911;).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D:\B&#7842;O%20V&#7878;%20TS\TH&#7910;%20T&#7908;C%20SAU%20BVCS\T&#243;m%20t&#7855;t%20LA\MT1.Bi&#7875;u%20&#273;&#789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B&#7842;O%20V&#7878;%20TS\TH&#7910;%20T&#7908;C%20SAU%20BVCS\T&#243;m%20t&#7855;t%20LA\MT1.Bi&#7875;u%20&#273;&#789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B&#7842;O%20V&#7878;%20TS\TH&#7910;%20T&#7908;C%20SAU%20BVCS\T&#243;m%20t&#7855;t%20LA\MT1.Bi&#7875;u%20&#273;&#7891;.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B&#7842;O%20V&#7878;%20TS\TH&#7910;%20T&#7908;C%20SAU%20BVCS\T&#243;m%20t&#7855;t%20LA\MT1.Bi&#7875;u%20&#273;&#7891;.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B&#7842;O%20V&#7878;%20TS\TH&#7910;%20T&#7908;C%20SAU%20BVCS\T&#243;m%20t&#7855;t%20LA\MT1.Bi&#7875;u%20&#273;&#7891;.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B&#7842;O%20V&#7878;%20TS\TH&#7910;%20T&#7908;C%20SAU%20BVCS\T&#243;m%20t&#7855;t%20LA\MT1.Bi&#7875;u%20&#273;&#7891;.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B&#7842;O%20V&#7878;%20TS\TH&#7910;%20T&#7908;C%20SAU%20BVCS\T&#243;m%20t&#7855;t%20LA\MT2.Bi&#7875;u%20&#273;&#7891;%20(&#273;&#7911;).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D:\NCSHH\KQNC%20chung-%20VI&#7870;T%20CU&#7888;N\VI&#7870;T%20CU&#7888;N\Cu&#7889;n%20LATS\Ki&#7875;m%20tra%20s&#7889;%20li&#7879;u\PTTK\G&#7917;i%20KTSL\MT2.%20Hi&#7879;u%20qu&#7843;%20&#273;i&#7873;u%20tr&#7883;\Bi&#7875;u%20&#273;&#789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233859142283261"/>
          <c:y val="3.9447907390917185E-2"/>
          <c:w val="0.75693575141315406"/>
          <c:h val="0.80816952873654901"/>
        </c:manualLayout>
      </c:layout>
      <c:lineChart>
        <c:grouping val="standard"/>
        <c:varyColors val="0"/>
        <c:ser>
          <c:idx val="0"/>
          <c:order val="0"/>
          <c:tx>
            <c:strRef>
              <c:f>'BĐ.3.2, 3.3, 3.9. MWM'!$I$10</c:f>
              <c:strCache>
                <c:ptCount val="1"/>
                <c:pt idx="0">
                  <c:v>Normal (n = 6)</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errBars>
            <c:errDir val="y"/>
            <c:errBarType val="both"/>
            <c:errValType val="cust"/>
            <c:noEndCap val="0"/>
            <c:plus>
              <c:numRef>
                <c:f>'BĐ.3.2, 3.3, 3.9. MWM'!$F$4:$F$8</c:f>
                <c:numCache>
                  <c:formatCode>General</c:formatCode>
                  <c:ptCount val="5"/>
                  <c:pt idx="0">
                    <c:v>7.4542568002748917</c:v>
                  </c:pt>
                  <c:pt idx="1">
                    <c:v>8.1493613180405333</c:v>
                  </c:pt>
                  <c:pt idx="2">
                    <c:v>1.7361805541667226</c:v>
                  </c:pt>
                  <c:pt idx="3">
                    <c:v>0.75067793434409102</c:v>
                  </c:pt>
                  <c:pt idx="4">
                    <c:v>0.83407675173078499</c:v>
                  </c:pt>
                </c:numCache>
              </c:numRef>
            </c:plus>
            <c:minus>
              <c:numRef>
                <c:f>'BĐ.3.2, 3.3, 3.9. MWM'!$F$4:$F$8</c:f>
                <c:numCache>
                  <c:formatCode>General</c:formatCode>
                  <c:ptCount val="5"/>
                  <c:pt idx="0">
                    <c:v>7.4542568002748917</c:v>
                  </c:pt>
                  <c:pt idx="1">
                    <c:v>8.1493613180405333</c:v>
                  </c:pt>
                  <c:pt idx="2">
                    <c:v>1.7361805541667226</c:v>
                  </c:pt>
                  <c:pt idx="3">
                    <c:v>0.75067793434409102</c:v>
                  </c:pt>
                  <c:pt idx="4">
                    <c:v>0.83407675173078499</c:v>
                  </c:pt>
                </c:numCache>
              </c:numRef>
            </c:minus>
            <c:spPr>
              <a:noFill/>
              <a:ln w="9525">
                <a:solidFill>
                  <a:schemeClr val="tx1">
                    <a:lumMod val="65000"/>
                    <a:lumOff val="35000"/>
                  </a:schemeClr>
                </a:solidFill>
                <a:round/>
              </a:ln>
              <a:effectLst/>
            </c:spPr>
          </c:errBars>
          <c:cat>
            <c:strRef>
              <c:f>'BĐ.3.2, 3.3, 3.9. MWM'!$H$11:$H$15</c:f>
              <c:strCache>
                <c:ptCount val="5"/>
                <c:pt idx="0">
                  <c:v>Day 1</c:v>
                </c:pt>
                <c:pt idx="1">
                  <c:v>Day 2</c:v>
                </c:pt>
                <c:pt idx="2">
                  <c:v>Day 3</c:v>
                </c:pt>
                <c:pt idx="3">
                  <c:v>Day 4</c:v>
                </c:pt>
                <c:pt idx="4">
                  <c:v>Day 5</c:v>
                </c:pt>
              </c:strCache>
            </c:strRef>
          </c:cat>
          <c:val>
            <c:numRef>
              <c:f>'BĐ.3.2, 3.3, 3.9. MWM'!$I$11:$I$15</c:f>
              <c:numCache>
                <c:formatCode>#,##0.00</c:formatCode>
                <c:ptCount val="5"/>
                <c:pt idx="0">
                  <c:v>53.283333333333331</c:v>
                </c:pt>
                <c:pt idx="1">
                  <c:v>27.656944444444445</c:v>
                </c:pt>
                <c:pt idx="2">
                  <c:v>11.4625</c:v>
                </c:pt>
                <c:pt idx="3">
                  <c:v>5.5458333333333334</c:v>
                </c:pt>
                <c:pt idx="4">
                  <c:v>6.7291666666666661</c:v>
                </c:pt>
              </c:numCache>
            </c:numRef>
          </c:val>
          <c:smooth val="0"/>
          <c:extLst>
            <c:ext xmlns:c16="http://schemas.microsoft.com/office/drawing/2014/chart" uri="{C3380CC4-5D6E-409C-BE32-E72D297353CC}">
              <c16:uniqueId val="{00000000-BDBE-435B-A090-D6DEE821F143}"/>
            </c:ext>
          </c:extLst>
        </c:ser>
        <c:ser>
          <c:idx val="1"/>
          <c:order val="1"/>
          <c:tx>
            <c:strRef>
              <c:f>'BĐ.3.2, 3.3, 3.9. MWM'!$J$10</c:f>
              <c:strCache>
                <c:ptCount val="1"/>
                <c:pt idx="0">
                  <c:v>MHAg (n = 8)</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errBars>
            <c:errDir val="y"/>
            <c:errBarType val="both"/>
            <c:errValType val="cust"/>
            <c:noEndCap val="0"/>
            <c:plus>
              <c:numRef>
                <c:f>'BĐ.3.2, 3.3, 3.9. MWM'!$F$9:$F$13</c:f>
                <c:numCache>
                  <c:formatCode>General</c:formatCode>
                  <c:ptCount val="5"/>
                  <c:pt idx="0">
                    <c:v>8.1925528812485275</c:v>
                  </c:pt>
                  <c:pt idx="1">
                    <c:v>2.5579333764744807</c:v>
                  </c:pt>
                  <c:pt idx="2">
                    <c:v>2.884277538594866</c:v>
                  </c:pt>
                  <c:pt idx="3">
                    <c:v>1.6460988615674248</c:v>
                  </c:pt>
                  <c:pt idx="4">
                    <c:v>0.88399711133981806</c:v>
                  </c:pt>
                </c:numCache>
              </c:numRef>
            </c:plus>
            <c:minus>
              <c:numRef>
                <c:f>'BĐ.3.2, 3.3, 3.9. MWM'!$F$9:$F$13</c:f>
                <c:numCache>
                  <c:formatCode>General</c:formatCode>
                  <c:ptCount val="5"/>
                  <c:pt idx="0">
                    <c:v>8.1925528812485275</c:v>
                  </c:pt>
                  <c:pt idx="1">
                    <c:v>2.5579333764744807</c:v>
                  </c:pt>
                  <c:pt idx="2">
                    <c:v>2.884277538594866</c:v>
                  </c:pt>
                  <c:pt idx="3">
                    <c:v>1.6460988615674248</c:v>
                  </c:pt>
                  <c:pt idx="4">
                    <c:v>0.88399711133981806</c:v>
                  </c:pt>
                </c:numCache>
              </c:numRef>
            </c:minus>
            <c:spPr>
              <a:noFill/>
              <a:ln w="9525">
                <a:solidFill>
                  <a:schemeClr val="tx1">
                    <a:lumMod val="65000"/>
                    <a:lumOff val="35000"/>
                  </a:schemeClr>
                </a:solidFill>
                <a:round/>
              </a:ln>
              <a:effectLst/>
            </c:spPr>
          </c:errBars>
          <c:cat>
            <c:strRef>
              <c:f>'BĐ.3.2, 3.3, 3.9. MWM'!$H$11:$H$15</c:f>
              <c:strCache>
                <c:ptCount val="5"/>
                <c:pt idx="0">
                  <c:v>Day 1</c:v>
                </c:pt>
                <c:pt idx="1">
                  <c:v>Day 2</c:v>
                </c:pt>
                <c:pt idx="2">
                  <c:v>Day 3</c:v>
                </c:pt>
                <c:pt idx="3">
                  <c:v>Day 4</c:v>
                </c:pt>
                <c:pt idx="4">
                  <c:v>Day 5</c:v>
                </c:pt>
              </c:strCache>
            </c:strRef>
          </c:cat>
          <c:val>
            <c:numRef>
              <c:f>'BĐ.3.2, 3.3, 3.9. MWM'!$J$11:$J$15</c:f>
              <c:numCache>
                <c:formatCode>#,##0.00</c:formatCode>
                <c:ptCount val="5"/>
                <c:pt idx="0">
                  <c:v>57.165624999999999</c:v>
                </c:pt>
                <c:pt idx="1">
                  <c:v>16.453125</c:v>
                </c:pt>
                <c:pt idx="2">
                  <c:v>16.09375</c:v>
                </c:pt>
                <c:pt idx="3">
                  <c:v>10.065625000000001</c:v>
                </c:pt>
                <c:pt idx="4">
                  <c:v>7.1749999999999998</c:v>
                </c:pt>
              </c:numCache>
            </c:numRef>
          </c:val>
          <c:smooth val="0"/>
          <c:extLst>
            <c:ext xmlns:c16="http://schemas.microsoft.com/office/drawing/2014/chart" uri="{C3380CC4-5D6E-409C-BE32-E72D297353CC}">
              <c16:uniqueId val="{00000001-BDBE-435B-A090-D6DEE821F143}"/>
            </c:ext>
          </c:extLst>
        </c:ser>
        <c:ser>
          <c:idx val="2"/>
          <c:order val="2"/>
          <c:tx>
            <c:strRef>
              <c:f>'BĐ.3.2, 3.3, 3.9. MWM'!$K$10</c:f>
              <c:strCache>
                <c:ptCount val="1"/>
                <c:pt idx="0">
                  <c:v>MHA (n = 7)</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errBars>
            <c:errDir val="y"/>
            <c:errBarType val="both"/>
            <c:errValType val="cust"/>
            <c:noEndCap val="0"/>
            <c:plus>
              <c:numRef>
                <c:f>'BĐ.3.2, 3.3, 3.9. MWM'!$F$14:$F$18</c:f>
                <c:numCache>
                  <c:formatCode>General</c:formatCode>
                  <c:ptCount val="5"/>
                  <c:pt idx="0">
                    <c:v>12.318873958777436</c:v>
                  </c:pt>
                  <c:pt idx="1">
                    <c:v>13.154271699549852</c:v>
                  </c:pt>
                  <c:pt idx="2">
                    <c:v>10.746395337744749</c:v>
                  </c:pt>
                  <c:pt idx="3">
                    <c:v>10.064538338780826</c:v>
                  </c:pt>
                  <c:pt idx="4">
                    <c:v>6.8817658935813091</c:v>
                  </c:pt>
                </c:numCache>
              </c:numRef>
            </c:plus>
            <c:minus>
              <c:numRef>
                <c:f>'BĐ.3.2, 3.3, 3.9. MWM'!$F$14:$F$18</c:f>
                <c:numCache>
                  <c:formatCode>General</c:formatCode>
                  <c:ptCount val="5"/>
                  <c:pt idx="0">
                    <c:v>12.318873958777436</c:v>
                  </c:pt>
                  <c:pt idx="1">
                    <c:v>13.154271699549852</c:v>
                  </c:pt>
                  <c:pt idx="2">
                    <c:v>10.746395337744749</c:v>
                  </c:pt>
                  <c:pt idx="3">
                    <c:v>10.064538338780826</c:v>
                  </c:pt>
                  <c:pt idx="4">
                    <c:v>6.8817658935813091</c:v>
                  </c:pt>
                </c:numCache>
              </c:numRef>
            </c:minus>
            <c:spPr>
              <a:noFill/>
              <a:ln w="9525">
                <a:solidFill>
                  <a:schemeClr val="tx1">
                    <a:lumMod val="65000"/>
                    <a:lumOff val="35000"/>
                  </a:schemeClr>
                </a:solidFill>
                <a:round/>
              </a:ln>
              <a:effectLst/>
            </c:spPr>
          </c:errBars>
          <c:cat>
            <c:strRef>
              <c:f>'BĐ.3.2, 3.3, 3.9. MWM'!$H$11:$H$15</c:f>
              <c:strCache>
                <c:ptCount val="5"/>
                <c:pt idx="0">
                  <c:v>Day 1</c:v>
                </c:pt>
                <c:pt idx="1">
                  <c:v>Day 2</c:v>
                </c:pt>
                <c:pt idx="2">
                  <c:v>Day 3</c:v>
                </c:pt>
                <c:pt idx="3">
                  <c:v>Day 4</c:v>
                </c:pt>
                <c:pt idx="4">
                  <c:v>Day 5</c:v>
                </c:pt>
              </c:strCache>
            </c:strRef>
          </c:cat>
          <c:val>
            <c:numRef>
              <c:f>'BĐ.3.2, 3.3, 3.9. MWM'!$K$11:$K$15</c:f>
              <c:numCache>
                <c:formatCode>#,##0.00</c:formatCode>
                <c:ptCount val="5"/>
                <c:pt idx="0">
                  <c:v>89.121428571428567</c:v>
                </c:pt>
                <c:pt idx="1">
                  <c:v>54.296428571428571</c:v>
                </c:pt>
                <c:pt idx="2">
                  <c:v>39.453571428571429</c:v>
                </c:pt>
                <c:pt idx="3">
                  <c:v>31.482142857142854</c:v>
                </c:pt>
                <c:pt idx="4">
                  <c:v>27.084523809523809</c:v>
                </c:pt>
              </c:numCache>
            </c:numRef>
          </c:val>
          <c:smooth val="0"/>
          <c:extLst>
            <c:ext xmlns:c16="http://schemas.microsoft.com/office/drawing/2014/chart" uri="{C3380CC4-5D6E-409C-BE32-E72D297353CC}">
              <c16:uniqueId val="{00000002-BDBE-435B-A090-D6DEE821F143}"/>
            </c:ext>
          </c:extLst>
        </c:ser>
        <c:dLbls>
          <c:showLegendKey val="0"/>
          <c:showVal val="0"/>
          <c:showCatName val="0"/>
          <c:showSerName val="0"/>
          <c:showPercent val="0"/>
          <c:showBubbleSize val="0"/>
        </c:dLbls>
        <c:marker val="1"/>
        <c:smooth val="0"/>
        <c:axId val="38639759"/>
        <c:axId val="38640719"/>
      </c:lineChart>
      <c:catAx>
        <c:axId val="38639759"/>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none"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8640719"/>
        <c:crosses val="autoZero"/>
        <c:auto val="1"/>
        <c:lblAlgn val="ctr"/>
        <c:lblOffset val="100"/>
        <c:noMultiLvlLbl val="0"/>
      </c:catAx>
      <c:valAx>
        <c:axId val="38640719"/>
        <c:scaling>
          <c:orientation val="minMax"/>
        </c:scaling>
        <c:delete val="0"/>
        <c:axPos val="l"/>
        <c:title>
          <c:tx>
            <c:rich>
              <a:bodyPr rot="-5400000" spcFirstLastPara="1" vertOverflow="ellipsis" vert="horz" wrap="square" anchor="ctr" anchorCtr="1"/>
              <a:lstStyle/>
              <a:p>
                <a:pPr>
                  <a:defRPr sz="900" b="1" i="0" u="none" strike="noStrike" kern="1200" cap="all" baseline="0">
                    <a:solidFill>
                      <a:schemeClr val="tx1">
                        <a:lumMod val="65000"/>
                        <a:lumOff val="35000"/>
                      </a:schemeClr>
                    </a:solidFill>
                    <a:latin typeface="+mn-lt"/>
                    <a:ea typeface="+mn-ea"/>
                    <a:cs typeface="+mn-cs"/>
                  </a:defRPr>
                </a:pPr>
                <a:r>
                  <a:rPr lang="en-US" sz="900" b="1" cap="none">
                    <a:latin typeface="Times New Roman" panose="02020603050405020304" pitchFamily="18" charset="0"/>
                    <a:cs typeface="Times New Roman" panose="02020603050405020304" pitchFamily="18" charset="0"/>
                  </a:rPr>
                  <a:t>Time latency </a:t>
                </a:r>
                <a:r>
                  <a:rPr lang="en-US" sz="900" b="1" cap="none" baseline="0">
                    <a:latin typeface="Times New Roman" panose="02020603050405020304" pitchFamily="18" charset="0"/>
                    <a:cs typeface="Times New Roman" panose="02020603050405020304" pitchFamily="18" charset="0"/>
                  </a:rPr>
                  <a:t>(s)</a:t>
                </a:r>
                <a:endParaRPr lang="en-US" sz="900" b="1" cap="none">
                  <a:latin typeface="Times New Roman" panose="02020603050405020304" pitchFamily="18" charset="0"/>
                  <a:cs typeface="Times New Roman" panose="02020603050405020304" pitchFamily="18" charset="0"/>
                </a:endParaRPr>
              </a:p>
            </c:rich>
          </c:tx>
          <c:layout>
            <c:manualLayout>
              <c:xMode val="edge"/>
              <c:yMode val="edge"/>
              <c:x val="1.1106997408367271E-2"/>
              <c:y val="0.20360956661361229"/>
            </c:manualLayout>
          </c:layout>
          <c:overlay val="0"/>
          <c:spPr>
            <a:noFill/>
            <a:ln>
              <a:noFill/>
            </a:ln>
            <a:effectLst/>
          </c:spPr>
          <c:txPr>
            <a:bodyPr rot="-5400000" spcFirstLastPara="1" vertOverflow="ellipsis" vert="horz" wrap="square" anchor="ctr" anchorCtr="1"/>
            <a:lstStyle/>
            <a:p>
              <a:pPr>
                <a:defRPr sz="900" b="1" i="0" u="none" strike="noStrike" kern="1200" cap="all"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38639759"/>
        <c:crosses val="autoZero"/>
        <c:crossBetween val="between"/>
      </c:valAx>
      <c:spPr>
        <a:noFill/>
        <a:ln>
          <a:noFill/>
        </a:ln>
        <a:effectLst/>
      </c:spPr>
    </c:plotArea>
    <c:legend>
      <c:legendPos val="t"/>
      <c:layout>
        <c:manualLayout>
          <c:xMode val="edge"/>
          <c:yMode val="edge"/>
          <c:x val="0.63126605194343322"/>
          <c:y val="5.3428317008014245E-2"/>
          <c:w val="0.31873380229544612"/>
          <c:h val="0.3727992371389907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044847003936261"/>
          <c:y val="3.2873139299261681E-2"/>
          <c:w val="0.78434240215124273"/>
          <c:h val="0.8663840986818796"/>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pattFill prst="smConfetti">
                <a:fgClr>
                  <a:schemeClr val="tx1"/>
                </a:fgClr>
                <a:bgClr>
                  <a:schemeClr val="bg1"/>
                </a:bgClr>
              </a:pattFill>
              <a:ln>
                <a:solidFill>
                  <a:schemeClr val="accent1"/>
                </a:solidFill>
              </a:ln>
              <a:effectLst/>
            </c:spPr>
            <c:extLst>
              <c:ext xmlns:c16="http://schemas.microsoft.com/office/drawing/2014/chart" uri="{C3380CC4-5D6E-409C-BE32-E72D297353CC}">
                <c16:uniqueId val="{00000001-793C-4F35-829A-CAC3AB62AA4C}"/>
              </c:ext>
            </c:extLst>
          </c:dPt>
          <c:dPt>
            <c:idx val="1"/>
            <c:invertIfNegative val="0"/>
            <c:bubble3D val="0"/>
            <c:spPr>
              <a:pattFill prst="pct30">
                <a:fgClr>
                  <a:schemeClr val="tx1"/>
                </a:fgClr>
                <a:bgClr>
                  <a:schemeClr val="bg1"/>
                </a:bgClr>
              </a:pattFill>
              <a:ln>
                <a:solidFill>
                  <a:schemeClr val="accent1"/>
                </a:solidFill>
              </a:ln>
              <a:effectLst/>
            </c:spPr>
            <c:extLst>
              <c:ext xmlns:c16="http://schemas.microsoft.com/office/drawing/2014/chart" uri="{C3380CC4-5D6E-409C-BE32-E72D297353CC}">
                <c16:uniqueId val="{00000003-793C-4F35-829A-CAC3AB62AA4C}"/>
              </c:ext>
            </c:extLst>
          </c:dPt>
          <c:dPt>
            <c:idx val="2"/>
            <c:invertIfNegative val="0"/>
            <c:bubble3D val="0"/>
            <c:spPr>
              <a:pattFill prst="lgCheck">
                <a:fgClr>
                  <a:schemeClr val="tx1"/>
                </a:fgClr>
                <a:bgClr>
                  <a:schemeClr val="bg1"/>
                </a:bgClr>
              </a:pattFill>
              <a:ln>
                <a:solidFill>
                  <a:schemeClr val="accent1"/>
                </a:solidFill>
              </a:ln>
              <a:effectLst/>
            </c:spPr>
            <c:extLst>
              <c:ext xmlns:c16="http://schemas.microsoft.com/office/drawing/2014/chart" uri="{C3380CC4-5D6E-409C-BE32-E72D297353CC}">
                <c16:uniqueId val="{00000005-793C-4F35-829A-CAC3AB62AA4C}"/>
              </c:ext>
            </c:extLst>
          </c:dPt>
          <c:dLbls>
            <c:dLbl>
              <c:idx val="0"/>
              <c:layout>
                <c:manualLayout>
                  <c:x val="0"/>
                  <c:y val="-4.4077134986225897E-2"/>
                </c:manualLayout>
              </c:layout>
              <c:tx>
                <c:rich>
                  <a:bodyPr/>
                  <a:lstStyle/>
                  <a:p>
                    <a:r>
                      <a:rPr lang="en-US"/>
                      <a:t>*</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793C-4F35-829A-CAC3AB62AA4C}"/>
                </c:ext>
              </c:extLst>
            </c:dLbl>
            <c:dLbl>
              <c:idx val="1"/>
              <c:layout>
                <c:manualLayout>
                  <c:x val="0"/>
                  <c:y val="-4.4077134986225903E-2"/>
                </c:manualLayout>
              </c:layout>
              <c:tx>
                <c:rich>
                  <a:bodyPr/>
                  <a:lstStyle/>
                  <a:p>
                    <a:r>
                      <a:rPr lang="en-US"/>
                      <a:t># @</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793C-4F35-829A-CAC3AB62AA4C}"/>
                </c:ext>
              </c:extLst>
            </c:dLbl>
            <c:dLbl>
              <c:idx val="2"/>
              <c:delete val="1"/>
              <c:extLst>
                <c:ext xmlns:c15="http://schemas.microsoft.com/office/drawing/2012/chart" uri="{CE6537A1-D6FC-4f65-9D91-7224C49458BB}"/>
                <c:ext xmlns:c16="http://schemas.microsoft.com/office/drawing/2014/chart" uri="{C3380CC4-5D6E-409C-BE32-E72D297353CC}">
                  <c16:uniqueId val="{00000005-793C-4F35-829A-CAC3AB62AA4C}"/>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errBars>
            <c:errBarType val="both"/>
            <c:errValType val="cust"/>
            <c:noEndCap val="0"/>
            <c:plus>
              <c:numRef>
                <c:f>'Hành vi trên ORT sau điều trị'!$E$5:$E$7</c:f>
                <c:numCache>
                  <c:formatCode>General</c:formatCode>
                  <c:ptCount val="3"/>
                  <c:pt idx="0">
                    <c:v>7.6702491462070448</c:v>
                  </c:pt>
                  <c:pt idx="1">
                    <c:v>5.0779084914242114</c:v>
                  </c:pt>
                  <c:pt idx="2">
                    <c:v>8.4081893202279083</c:v>
                  </c:pt>
                </c:numCache>
              </c:numRef>
            </c:plus>
            <c:minus>
              <c:numRef>
                <c:f>'Hành vi trên ORT sau điều trị'!$E$5:$E$7</c:f>
                <c:numCache>
                  <c:formatCode>General</c:formatCode>
                  <c:ptCount val="3"/>
                  <c:pt idx="0">
                    <c:v>7.6702491462070448</c:v>
                  </c:pt>
                  <c:pt idx="1">
                    <c:v>5.0779084914242114</c:v>
                  </c:pt>
                  <c:pt idx="2">
                    <c:v>8.4081893202279083</c:v>
                  </c:pt>
                </c:numCache>
              </c:numRef>
            </c:minus>
            <c:spPr>
              <a:noFill/>
              <a:ln w="9525" cap="flat" cmpd="sng" algn="ctr">
                <a:solidFill>
                  <a:schemeClr val="tx1">
                    <a:lumMod val="65000"/>
                    <a:lumOff val="35000"/>
                  </a:schemeClr>
                </a:solidFill>
                <a:round/>
              </a:ln>
              <a:effectLst/>
            </c:spPr>
          </c:errBars>
          <c:cat>
            <c:strRef>
              <c:f>'Hành vi trên ORT sau điều trị'!$A$11:$A$13</c:f>
              <c:strCache>
                <c:ptCount val="3"/>
                <c:pt idx="0">
                  <c:v>AD + EX (n = 8)</c:v>
                </c:pt>
                <c:pt idx="1">
                  <c:v>AD + MSC (n = 8)</c:v>
                </c:pt>
                <c:pt idx="2">
                  <c:v>AD + NaCl (n = 8)</c:v>
                </c:pt>
              </c:strCache>
            </c:strRef>
          </c:cat>
          <c:val>
            <c:numRef>
              <c:f>'Hành vi trên ORT sau điều trị'!$B$11:$B$13</c:f>
              <c:numCache>
                <c:formatCode>#,##0.00</c:formatCode>
                <c:ptCount val="3"/>
                <c:pt idx="0">
                  <c:v>84.045990649752326</c:v>
                </c:pt>
                <c:pt idx="1">
                  <c:v>83.49988998468649</c:v>
                </c:pt>
                <c:pt idx="2">
                  <c:v>45.759880925566065</c:v>
                </c:pt>
              </c:numCache>
            </c:numRef>
          </c:val>
          <c:extLst>
            <c:ext xmlns:c16="http://schemas.microsoft.com/office/drawing/2014/chart" uri="{C3380CC4-5D6E-409C-BE32-E72D297353CC}">
              <c16:uniqueId val="{00000006-793C-4F35-829A-CAC3AB62AA4C}"/>
            </c:ext>
          </c:extLst>
        </c:ser>
        <c:dLbls>
          <c:dLblPos val="outEnd"/>
          <c:showLegendKey val="0"/>
          <c:showVal val="1"/>
          <c:showCatName val="0"/>
          <c:showSerName val="0"/>
          <c:showPercent val="0"/>
          <c:showBubbleSize val="0"/>
        </c:dLbls>
        <c:gapWidth val="219"/>
        <c:overlap val="-27"/>
        <c:axId val="1725942479"/>
        <c:axId val="1725960239"/>
      </c:barChart>
      <c:catAx>
        <c:axId val="17259424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725960239"/>
        <c:crosses val="autoZero"/>
        <c:auto val="1"/>
        <c:lblAlgn val="ctr"/>
        <c:lblOffset val="100"/>
        <c:noMultiLvlLbl val="0"/>
      </c:catAx>
      <c:valAx>
        <c:axId val="172596023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b="1" i="0" u="none" strike="noStrike" baseline="0">
                    <a:effectLst/>
                    <a:latin typeface="Times New Roman" panose="02020603050405020304" pitchFamily="18" charset="0"/>
                    <a:cs typeface="Times New Roman" panose="02020603050405020304" pitchFamily="18" charset="0"/>
                  </a:rPr>
                  <a:t>Recognitive index </a:t>
                </a:r>
                <a:r>
                  <a:rPr lang="en-US" sz="900" b="1" baseline="0">
                    <a:latin typeface="Times New Roman" panose="02020603050405020304" pitchFamily="18" charset="0"/>
                    <a:cs typeface="Times New Roman" panose="02020603050405020304" pitchFamily="18" charset="0"/>
                  </a:rPr>
                  <a:t>(%)</a:t>
                </a:r>
                <a:endParaRPr lang="en-US" sz="900" b="1">
                  <a:latin typeface="Times New Roman" panose="02020603050405020304" pitchFamily="18" charset="0"/>
                  <a:cs typeface="Times New Roman" panose="02020603050405020304" pitchFamily="18" charset="0"/>
                </a:endParaRPr>
              </a:p>
            </c:rich>
          </c:tx>
          <c:layout>
            <c:manualLayout>
              <c:xMode val="edge"/>
              <c:yMode val="edge"/>
              <c:x val="1.1897115256485694E-3"/>
              <c:y val="8.7361742383828031E-2"/>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725942479"/>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900" b="1" i="0" u="none" strike="noStrike" baseline="0">
                <a:effectLst/>
              </a:rPr>
              <a:t>The number of  platform crossings </a:t>
            </a:r>
            <a:endParaRPr lang="en-US"/>
          </a:p>
        </c:rich>
      </c:tx>
      <c:layout>
        <c:manualLayout>
          <c:xMode val="edge"/>
          <c:yMode val="edge"/>
          <c:x val="0.19667061225189988"/>
          <c:y val="1.9851305482695293E-2"/>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855791528554771"/>
          <c:y val="0.16278661264767866"/>
          <c:w val="0.8053382158345016"/>
          <c:h val="0.55535157879785879"/>
        </c:manualLayout>
      </c:layout>
      <c:barChart>
        <c:barDir val="col"/>
        <c:grouping val="clustered"/>
        <c:varyColors val="0"/>
        <c:ser>
          <c:idx val="0"/>
          <c:order val="0"/>
          <c:tx>
            <c:strRef>
              <c:f>'3.28. 3.29. MWM'!$B$52</c:f>
              <c:strCache>
                <c:ptCount val="1"/>
                <c:pt idx="0">
                  <c:v>Số lần băng qua bệ</c:v>
                </c:pt>
              </c:strCache>
            </c:strRef>
          </c:tx>
          <c:spPr>
            <a:pattFill prst="pct5">
              <a:fgClr>
                <a:schemeClr val="tx1"/>
              </a:fgClr>
              <a:bgClr>
                <a:schemeClr val="bg1"/>
              </a:bgClr>
            </a:pattFill>
            <a:ln>
              <a:solidFill>
                <a:schemeClr val="tx1">
                  <a:lumMod val="15000"/>
                  <a:lumOff val="85000"/>
                </a:schemeClr>
              </a:solidFill>
            </a:ln>
            <a:effectLst/>
          </c:spPr>
          <c:invertIfNegative val="0"/>
          <c:dPt>
            <c:idx val="0"/>
            <c:invertIfNegative val="0"/>
            <c:bubble3D val="0"/>
            <c:spPr>
              <a:pattFill prst="smConfetti">
                <a:fgClr>
                  <a:schemeClr val="tx1"/>
                </a:fgClr>
                <a:bgClr>
                  <a:schemeClr val="bg1"/>
                </a:bgClr>
              </a:pattFill>
              <a:ln>
                <a:solidFill>
                  <a:schemeClr val="tx1">
                    <a:lumMod val="15000"/>
                    <a:lumOff val="85000"/>
                  </a:schemeClr>
                </a:solidFill>
              </a:ln>
              <a:effectLst/>
            </c:spPr>
            <c:extLst>
              <c:ext xmlns:c16="http://schemas.microsoft.com/office/drawing/2014/chart" uri="{C3380CC4-5D6E-409C-BE32-E72D297353CC}">
                <c16:uniqueId val="{00000001-6329-4E50-910D-ADF9133B2F32}"/>
              </c:ext>
            </c:extLst>
          </c:dPt>
          <c:dPt>
            <c:idx val="1"/>
            <c:invertIfNegative val="0"/>
            <c:bubble3D val="0"/>
            <c:spPr>
              <a:pattFill prst="pct30">
                <a:fgClr>
                  <a:schemeClr val="tx1"/>
                </a:fgClr>
                <a:bgClr>
                  <a:schemeClr val="bg1"/>
                </a:bgClr>
              </a:pattFill>
              <a:ln>
                <a:solidFill>
                  <a:schemeClr val="tx1">
                    <a:lumMod val="15000"/>
                    <a:lumOff val="85000"/>
                  </a:schemeClr>
                </a:solidFill>
              </a:ln>
              <a:effectLst/>
            </c:spPr>
            <c:extLst>
              <c:ext xmlns:c16="http://schemas.microsoft.com/office/drawing/2014/chart" uri="{C3380CC4-5D6E-409C-BE32-E72D297353CC}">
                <c16:uniqueId val="{00000003-6329-4E50-910D-ADF9133B2F32}"/>
              </c:ext>
            </c:extLst>
          </c:dPt>
          <c:dPt>
            <c:idx val="2"/>
            <c:invertIfNegative val="0"/>
            <c:bubble3D val="0"/>
            <c:spPr>
              <a:pattFill prst="lgCheck">
                <a:fgClr>
                  <a:schemeClr val="tx1"/>
                </a:fgClr>
                <a:bgClr>
                  <a:schemeClr val="bg1"/>
                </a:bgClr>
              </a:pattFill>
              <a:ln>
                <a:solidFill>
                  <a:schemeClr val="tx1">
                    <a:lumMod val="15000"/>
                    <a:lumOff val="85000"/>
                  </a:schemeClr>
                </a:solidFill>
              </a:ln>
              <a:effectLst/>
            </c:spPr>
            <c:extLst>
              <c:ext xmlns:c16="http://schemas.microsoft.com/office/drawing/2014/chart" uri="{C3380CC4-5D6E-409C-BE32-E72D297353CC}">
                <c16:uniqueId val="{00000005-6329-4E50-910D-ADF9133B2F32}"/>
              </c:ext>
            </c:extLst>
          </c:dPt>
          <c:dLbls>
            <c:delete val="1"/>
          </c:dLbls>
          <c:errBars>
            <c:errBarType val="both"/>
            <c:errValType val="cust"/>
            <c:noEndCap val="0"/>
            <c:plus>
              <c:numRef>
                <c:f>'3.28. 3.29. MWM'!$C$49:$C$51</c:f>
                <c:numCache>
                  <c:formatCode>General</c:formatCode>
                  <c:ptCount val="3"/>
                  <c:pt idx="0">
                    <c:v>0.3659625273556999</c:v>
                  </c:pt>
                  <c:pt idx="1">
                    <c:v>0.59761430466719678</c:v>
                  </c:pt>
                  <c:pt idx="2">
                    <c:v>0.3659625273556999</c:v>
                  </c:pt>
                </c:numCache>
              </c:numRef>
            </c:plus>
            <c:minus>
              <c:numRef>
                <c:f>'3.28. 3.29. MWM'!$C$49:$C$51</c:f>
                <c:numCache>
                  <c:formatCode>General</c:formatCode>
                  <c:ptCount val="3"/>
                  <c:pt idx="0">
                    <c:v>0.3659625273556999</c:v>
                  </c:pt>
                  <c:pt idx="1">
                    <c:v>0.59761430466719678</c:v>
                  </c:pt>
                  <c:pt idx="2">
                    <c:v>0.3659625273556999</c:v>
                  </c:pt>
                </c:numCache>
              </c:numRef>
            </c:minus>
            <c:spPr>
              <a:noFill/>
              <a:ln w="9525" cap="flat" cmpd="sng" algn="ctr">
                <a:solidFill>
                  <a:schemeClr val="tx1">
                    <a:lumMod val="65000"/>
                    <a:lumOff val="35000"/>
                  </a:schemeClr>
                </a:solidFill>
                <a:round/>
              </a:ln>
              <a:effectLst/>
            </c:spPr>
          </c:errBars>
          <c:cat>
            <c:strRef>
              <c:f>'3.28. 3.29. MWM'!$A$53:$A$55</c:f>
              <c:strCache>
                <c:ptCount val="3"/>
                <c:pt idx="0">
                  <c:v>AD + EX (n = 8)</c:v>
                </c:pt>
                <c:pt idx="1">
                  <c:v>AD + MSC (n = 8)</c:v>
                </c:pt>
                <c:pt idx="2">
                  <c:v>AD + NaCl (n = 8)</c:v>
                </c:pt>
              </c:strCache>
            </c:strRef>
          </c:cat>
          <c:val>
            <c:numRef>
              <c:f>'3.28. 3.29. MWM'!$B$53:$B$55</c:f>
              <c:numCache>
                <c:formatCode>###0.00</c:formatCode>
                <c:ptCount val="3"/>
                <c:pt idx="0">
                  <c:v>3.25</c:v>
                </c:pt>
                <c:pt idx="1">
                  <c:v>3.5</c:v>
                </c:pt>
                <c:pt idx="2">
                  <c:v>1.25</c:v>
                </c:pt>
              </c:numCache>
            </c:numRef>
          </c:val>
          <c:extLst>
            <c:ext xmlns:c16="http://schemas.microsoft.com/office/drawing/2014/chart" uri="{C3380CC4-5D6E-409C-BE32-E72D297353CC}">
              <c16:uniqueId val="{00000006-6329-4E50-910D-ADF9133B2F32}"/>
            </c:ext>
          </c:extLst>
        </c:ser>
        <c:dLbls>
          <c:dLblPos val="outEnd"/>
          <c:showLegendKey val="0"/>
          <c:showVal val="1"/>
          <c:showCatName val="0"/>
          <c:showSerName val="0"/>
          <c:showPercent val="0"/>
          <c:showBubbleSize val="0"/>
        </c:dLbls>
        <c:gapWidth val="219"/>
        <c:overlap val="-27"/>
        <c:axId val="1945973808"/>
        <c:axId val="1945974288"/>
      </c:barChart>
      <c:catAx>
        <c:axId val="1945973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945974288"/>
        <c:crosses val="autoZero"/>
        <c:auto val="1"/>
        <c:lblAlgn val="ctr"/>
        <c:lblOffset val="100"/>
        <c:noMultiLvlLbl val="0"/>
      </c:catAx>
      <c:valAx>
        <c:axId val="194597428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945973808"/>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900" b="1">
                <a:latin typeface="Times New Roman" panose="02020603050405020304" pitchFamily="18" charset="0"/>
                <a:cs typeface="Times New Roman" panose="02020603050405020304" pitchFamily="18" charset="0"/>
              </a:rPr>
              <a:t>The </a:t>
            </a:r>
            <a:r>
              <a:rPr lang="en-US" sz="900" b="1" i="0" u="none" strike="noStrike" baseline="0">
                <a:effectLst/>
              </a:rPr>
              <a:t>time in the target angle </a:t>
            </a:r>
            <a:r>
              <a:rPr lang="en-US" sz="900" b="1" baseline="0">
                <a:latin typeface="Times New Roman" panose="02020603050405020304" pitchFamily="18" charset="0"/>
                <a:cs typeface="Times New Roman" panose="02020603050405020304" pitchFamily="18" charset="0"/>
              </a:rPr>
              <a:t>(s)</a:t>
            </a:r>
            <a:endParaRPr lang="en-US" sz="900" b="1">
              <a:latin typeface="Times New Roman" panose="02020603050405020304" pitchFamily="18" charset="0"/>
              <a:cs typeface="Times New Roman" panose="02020603050405020304" pitchFamily="18" charset="0"/>
            </a:endParaRPr>
          </a:p>
        </c:rich>
      </c:tx>
      <c:layout>
        <c:manualLayout>
          <c:xMode val="edge"/>
          <c:yMode val="edge"/>
          <c:x val="0.17887773544865704"/>
          <c:y val="4.4598139147624385E-3"/>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7900204616807736"/>
          <c:y val="0.16518910546017815"/>
          <c:w val="0.77250776207525529"/>
          <c:h val="0.55536453993921397"/>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pattFill prst="smConfetti">
                <a:fgClr>
                  <a:schemeClr val="tx1"/>
                </a:fgClr>
                <a:bgClr>
                  <a:schemeClr val="bg1"/>
                </a:bgClr>
              </a:pattFill>
              <a:ln>
                <a:solidFill>
                  <a:schemeClr val="accent1"/>
                </a:solidFill>
              </a:ln>
              <a:effectLst/>
            </c:spPr>
            <c:extLst>
              <c:ext xmlns:c16="http://schemas.microsoft.com/office/drawing/2014/chart" uri="{C3380CC4-5D6E-409C-BE32-E72D297353CC}">
                <c16:uniqueId val="{00000001-A92F-4931-A523-B2238F68AD7E}"/>
              </c:ext>
            </c:extLst>
          </c:dPt>
          <c:dPt>
            <c:idx val="1"/>
            <c:invertIfNegative val="0"/>
            <c:bubble3D val="0"/>
            <c:spPr>
              <a:pattFill prst="pct30">
                <a:fgClr>
                  <a:schemeClr val="tx1"/>
                </a:fgClr>
                <a:bgClr>
                  <a:schemeClr val="bg1"/>
                </a:bgClr>
              </a:pattFill>
              <a:ln>
                <a:solidFill>
                  <a:schemeClr val="accent1"/>
                </a:solidFill>
              </a:ln>
              <a:effectLst/>
            </c:spPr>
            <c:extLst>
              <c:ext xmlns:c16="http://schemas.microsoft.com/office/drawing/2014/chart" uri="{C3380CC4-5D6E-409C-BE32-E72D297353CC}">
                <c16:uniqueId val="{00000003-A92F-4931-A523-B2238F68AD7E}"/>
              </c:ext>
            </c:extLst>
          </c:dPt>
          <c:dPt>
            <c:idx val="2"/>
            <c:invertIfNegative val="0"/>
            <c:bubble3D val="0"/>
            <c:spPr>
              <a:pattFill prst="lgCheck">
                <a:fgClr>
                  <a:schemeClr val="tx1"/>
                </a:fgClr>
                <a:bgClr>
                  <a:schemeClr val="bg1"/>
                </a:bgClr>
              </a:pattFill>
              <a:ln>
                <a:solidFill>
                  <a:schemeClr val="accent1"/>
                </a:solidFill>
              </a:ln>
              <a:effectLst/>
            </c:spPr>
            <c:extLst>
              <c:ext xmlns:c16="http://schemas.microsoft.com/office/drawing/2014/chart" uri="{C3380CC4-5D6E-409C-BE32-E72D297353CC}">
                <c16:uniqueId val="{00000005-A92F-4931-A523-B2238F68AD7E}"/>
              </c:ext>
            </c:extLst>
          </c:dPt>
          <c:dLbls>
            <c:delete val="1"/>
          </c:dLbls>
          <c:errBars>
            <c:errBarType val="both"/>
            <c:errValType val="cust"/>
            <c:noEndCap val="0"/>
            <c:plus>
              <c:numRef>
                <c:f>'3.28. 3.29. MWM'!$F$125:$F$127</c:f>
                <c:numCache>
                  <c:formatCode>General</c:formatCode>
                  <c:ptCount val="3"/>
                  <c:pt idx="0">
                    <c:v>2.6070945445621483</c:v>
                  </c:pt>
                  <c:pt idx="1">
                    <c:v>1.7182840277439582</c:v>
                  </c:pt>
                  <c:pt idx="2">
                    <c:v>2.406459870253991</c:v>
                  </c:pt>
                </c:numCache>
              </c:numRef>
            </c:plus>
            <c:minus>
              <c:numRef>
                <c:f>'3.28. 3.29. MWM'!$F$125:$F$127</c:f>
                <c:numCache>
                  <c:formatCode>General</c:formatCode>
                  <c:ptCount val="3"/>
                  <c:pt idx="0">
                    <c:v>2.6070945445621483</c:v>
                  </c:pt>
                  <c:pt idx="1">
                    <c:v>1.7182840277439582</c:v>
                  </c:pt>
                  <c:pt idx="2">
                    <c:v>2.406459870253991</c:v>
                  </c:pt>
                </c:numCache>
              </c:numRef>
            </c:minus>
            <c:spPr>
              <a:noFill/>
              <a:ln w="9525" cap="flat" cmpd="sng" algn="ctr">
                <a:solidFill>
                  <a:schemeClr val="tx1">
                    <a:lumMod val="65000"/>
                    <a:lumOff val="35000"/>
                  </a:schemeClr>
                </a:solidFill>
                <a:round/>
              </a:ln>
              <a:effectLst/>
            </c:spPr>
          </c:errBars>
          <c:cat>
            <c:strRef>
              <c:f>'3.28. 3.29. MWM'!$G$124:$G$126</c:f>
              <c:strCache>
                <c:ptCount val="3"/>
                <c:pt idx="0">
                  <c:v>AD + EX (n = 8)</c:v>
                </c:pt>
                <c:pt idx="1">
                  <c:v>AD + MSC (n = 8)</c:v>
                </c:pt>
                <c:pt idx="2">
                  <c:v>AD + NaCl (n = 8)</c:v>
                </c:pt>
              </c:strCache>
            </c:strRef>
          </c:cat>
          <c:val>
            <c:numRef>
              <c:f>'3.28. 3.29. MWM'!$H$124:$H$126</c:f>
              <c:numCache>
                <c:formatCode>#,##0.00</c:formatCode>
                <c:ptCount val="3"/>
                <c:pt idx="0">
                  <c:v>24.912500000000001</c:v>
                </c:pt>
                <c:pt idx="1">
                  <c:v>22.65</c:v>
                </c:pt>
                <c:pt idx="2">
                  <c:v>16.5625</c:v>
                </c:pt>
              </c:numCache>
            </c:numRef>
          </c:val>
          <c:extLst>
            <c:ext xmlns:c16="http://schemas.microsoft.com/office/drawing/2014/chart" uri="{C3380CC4-5D6E-409C-BE32-E72D297353CC}">
              <c16:uniqueId val="{00000006-A92F-4931-A523-B2238F68AD7E}"/>
            </c:ext>
          </c:extLst>
        </c:ser>
        <c:dLbls>
          <c:dLblPos val="outEnd"/>
          <c:showLegendKey val="0"/>
          <c:showVal val="1"/>
          <c:showCatName val="0"/>
          <c:showSerName val="0"/>
          <c:showPercent val="0"/>
          <c:showBubbleSize val="0"/>
        </c:dLbls>
        <c:gapWidth val="219"/>
        <c:overlap val="-27"/>
        <c:axId val="225930735"/>
        <c:axId val="225927375"/>
      </c:barChart>
      <c:catAx>
        <c:axId val="2259307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25927375"/>
        <c:crosses val="autoZero"/>
        <c:auto val="1"/>
        <c:lblAlgn val="ctr"/>
        <c:lblOffset val="100"/>
        <c:noMultiLvlLbl val="0"/>
      </c:catAx>
      <c:valAx>
        <c:axId val="225927375"/>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25930735"/>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900" b="1">
                <a:latin typeface="Times New Roman" panose="02020603050405020304" pitchFamily="18" charset="0"/>
                <a:cs typeface="Times New Roman" panose="02020603050405020304" pitchFamily="18" charset="0"/>
              </a:rPr>
              <a:t>The </a:t>
            </a:r>
            <a:r>
              <a:rPr lang="en-US" sz="900" b="1" i="0" u="none" strike="noStrike" baseline="0">
                <a:effectLst/>
              </a:rPr>
              <a:t>distance in the target angle (m)</a:t>
            </a:r>
            <a:endParaRPr lang="en-US" sz="900" b="1">
              <a:latin typeface="Times New Roman" panose="02020603050405020304" pitchFamily="18" charset="0"/>
              <a:cs typeface="Times New Roman" panose="02020603050405020304" pitchFamily="18" charset="0"/>
            </a:endParaRPr>
          </a:p>
        </c:rich>
      </c:tx>
      <c:layout>
        <c:manualLayout>
          <c:xMode val="edge"/>
          <c:yMode val="edge"/>
          <c:x val="0.22257007368866383"/>
          <c:y val="0"/>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5475695028974365"/>
          <c:y val="0.20001663707520217"/>
          <c:w val="0.79675285795358897"/>
          <c:h val="0.52403226086805377"/>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pattFill prst="smConfetti">
                <a:fgClr>
                  <a:schemeClr val="tx1"/>
                </a:fgClr>
                <a:bgClr>
                  <a:schemeClr val="bg1"/>
                </a:bgClr>
              </a:pattFill>
              <a:ln>
                <a:solidFill>
                  <a:schemeClr val="accent1"/>
                </a:solidFill>
              </a:ln>
              <a:effectLst/>
            </c:spPr>
            <c:extLst>
              <c:ext xmlns:c16="http://schemas.microsoft.com/office/drawing/2014/chart" uri="{C3380CC4-5D6E-409C-BE32-E72D297353CC}">
                <c16:uniqueId val="{00000001-8EA8-4697-8685-920B9CEEFF76}"/>
              </c:ext>
            </c:extLst>
          </c:dPt>
          <c:dPt>
            <c:idx val="1"/>
            <c:invertIfNegative val="0"/>
            <c:bubble3D val="0"/>
            <c:spPr>
              <a:pattFill prst="pct30">
                <a:fgClr>
                  <a:schemeClr val="tx1"/>
                </a:fgClr>
                <a:bgClr>
                  <a:schemeClr val="bg1"/>
                </a:bgClr>
              </a:pattFill>
              <a:ln>
                <a:solidFill>
                  <a:schemeClr val="accent1"/>
                </a:solidFill>
              </a:ln>
              <a:effectLst/>
            </c:spPr>
            <c:extLst>
              <c:ext xmlns:c16="http://schemas.microsoft.com/office/drawing/2014/chart" uri="{C3380CC4-5D6E-409C-BE32-E72D297353CC}">
                <c16:uniqueId val="{00000003-8EA8-4697-8685-920B9CEEFF76}"/>
              </c:ext>
            </c:extLst>
          </c:dPt>
          <c:dPt>
            <c:idx val="2"/>
            <c:invertIfNegative val="0"/>
            <c:bubble3D val="0"/>
            <c:spPr>
              <a:pattFill prst="lgCheck">
                <a:fgClr>
                  <a:schemeClr val="tx1"/>
                </a:fgClr>
                <a:bgClr>
                  <a:schemeClr val="bg1"/>
                </a:bgClr>
              </a:pattFill>
              <a:ln>
                <a:solidFill>
                  <a:schemeClr val="accent1"/>
                </a:solidFill>
              </a:ln>
              <a:effectLst/>
            </c:spPr>
            <c:extLst>
              <c:ext xmlns:c16="http://schemas.microsoft.com/office/drawing/2014/chart" uri="{C3380CC4-5D6E-409C-BE32-E72D297353CC}">
                <c16:uniqueId val="{00000005-8EA8-4697-8685-920B9CEEFF76}"/>
              </c:ext>
            </c:extLst>
          </c:dPt>
          <c:dLbls>
            <c:delete val="1"/>
          </c:dLbls>
          <c:errBars>
            <c:errBarType val="both"/>
            <c:errValType val="cust"/>
            <c:noEndCap val="0"/>
            <c:plus>
              <c:numRef>
                <c:f>'3.28. 3.29. MWM'!$F$128:$F$130</c:f>
                <c:numCache>
                  <c:formatCode>General</c:formatCode>
                  <c:ptCount val="3"/>
                  <c:pt idx="0">
                    <c:v>0.53965421923606371</c:v>
                  </c:pt>
                  <c:pt idx="1">
                    <c:v>0.28214791191222482</c:v>
                  </c:pt>
                  <c:pt idx="2">
                    <c:v>0.55759409039448848</c:v>
                  </c:pt>
                </c:numCache>
              </c:numRef>
            </c:plus>
            <c:minus>
              <c:numRef>
                <c:f>'3.28. 3.29. MWM'!$F$128:$F$130</c:f>
                <c:numCache>
                  <c:formatCode>General</c:formatCode>
                  <c:ptCount val="3"/>
                  <c:pt idx="0">
                    <c:v>0.53965421923606371</c:v>
                  </c:pt>
                  <c:pt idx="1">
                    <c:v>0.28214791191222482</c:v>
                  </c:pt>
                  <c:pt idx="2">
                    <c:v>0.55759409039448848</c:v>
                  </c:pt>
                </c:numCache>
              </c:numRef>
            </c:minus>
            <c:spPr>
              <a:noFill/>
              <a:ln w="9525" cap="flat" cmpd="sng" algn="ctr">
                <a:solidFill>
                  <a:schemeClr val="tx1">
                    <a:lumMod val="65000"/>
                    <a:lumOff val="35000"/>
                  </a:schemeClr>
                </a:solidFill>
                <a:round/>
              </a:ln>
              <a:effectLst/>
            </c:spPr>
          </c:errBars>
          <c:cat>
            <c:strRef>
              <c:f>'3.28. 3.29. MWM'!$G$128:$G$130</c:f>
              <c:strCache>
                <c:ptCount val="3"/>
                <c:pt idx="0">
                  <c:v>AD + EX (n = 8)</c:v>
                </c:pt>
                <c:pt idx="1">
                  <c:v>AD + MSC (n = 8)</c:v>
                </c:pt>
                <c:pt idx="2">
                  <c:v>AD + NaCl (n = 8)</c:v>
                </c:pt>
              </c:strCache>
            </c:strRef>
          </c:cat>
          <c:val>
            <c:numRef>
              <c:f>'3.28. 3.29. MWM'!$H$128:$H$130</c:f>
              <c:numCache>
                <c:formatCode>#,##0.00</c:formatCode>
                <c:ptCount val="3"/>
                <c:pt idx="0">
                  <c:v>5.9093749999999998</c:v>
                </c:pt>
                <c:pt idx="1">
                  <c:v>4.8911249999999997</c:v>
                </c:pt>
                <c:pt idx="2">
                  <c:v>3.5707499999999994</c:v>
                </c:pt>
              </c:numCache>
            </c:numRef>
          </c:val>
          <c:extLst>
            <c:ext xmlns:c16="http://schemas.microsoft.com/office/drawing/2014/chart" uri="{C3380CC4-5D6E-409C-BE32-E72D297353CC}">
              <c16:uniqueId val="{00000006-8EA8-4697-8685-920B9CEEFF76}"/>
            </c:ext>
          </c:extLst>
        </c:ser>
        <c:dLbls>
          <c:dLblPos val="outEnd"/>
          <c:showLegendKey val="0"/>
          <c:showVal val="1"/>
          <c:showCatName val="0"/>
          <c:showSerName val="0"/>
          <c:showPercent val="0"/>
          <c:showBubbleSize val="0"/>
        </c:dLbls>
        <c:gapWidth val="219"/>
        <c:overlap val="-27"/>
        <c:axId val="225924495"/>
        <c:axId val="225941295"/>
      </c:barChart>
      <c:catAx>
        <c:axId val="22592449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25941295"/>
        <c:crosses val="autoZero"/>
        <c:auto val="1"/>
        <c:lblAlgn val="ctr"/>
        <c:lblOffset val="100"/>
        <c:noMultiLvlLbl val="0"/>
      </c:catAx>
      <c:valAx>
        <c:axId val="225941295"/>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25924495"/>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TNF-</a:t>
            </a:r>
            <a:r>
              <a:rPr lang="el-GR"/>
              <a:t>α</a:t>
            </a:r>
            <a:r>
              <a:rPr lang="en-US"/>
              <a:t> (pg/mg)</a:t>
            </a:r>
          </a:p>
        </c:rich>
      </c:tx>
      <c:layout>
        <c:manualLayout>
          <c:xMode val="edge"/>
          <c:yMode val="edge"/>
          <c:x val="0.14246004963665257"/>
          <c:y val="0"/>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8191046564586169"/>
          <c:y val="0.10825608824213429"/>
          <c:w val="0.81578018027672305"/>
          <c:h val="0.65793689262798238"/>
        </c:manualLayout>
      </c:layout>
      <c:barChart>
        <c:barDir val="col"/>
        <c:grouping val="clustered"/>
        <c:varyColors val="0"/>
        <c:ser>
          <c:idx val="0"/>
          <c:order val="0"/>
          <c:tx>
            <c:strRef>
              <c:f>'3.34-3.36.SH Não-Máu. GPB'!$I$51</c:f>
              <c:strCache>
                <c:ptCount val="1"/>
                <c:pt idx="0">
                  <c:v>Nồng độ TNF-α hồi hải mã (pg/mg)</c:v>
                </c:pt>
              </c:strCache>
            </c:strRef>
          </c:tx>
          <c:spPr>
            <a:pattFill prst="smConfetti">
              <a:fgClr>
                <a:schemeClr val="tx1"/>
              </a:fgClr>
              <a:bgClr>
                <a:schemeClr val="bg1"/>
              </a:bgClr>
            </a:pattFill>
            <a:ln>
              <a:solidFill>
                <a:schemeClr val="accent1"/>
              </a:solidFill>
            </a:ln>
            <a:effectLst/>
          </c:spPr>
          <c:invertIfNegative val="0"/>
          <c:dPt>
            <c:idx val="1"/>
            <c:invertIfNegative val="0"/>
            <c:bubble3D val="0"/>
            <c:spPr>
              <a:pattFill prst="pct30">
                <a:fgClr>
                  <a:schemeClr val="tx1"/>
                </a:fgClr>
                <a:bgClr>
                  <a:schemeClr val="bg1"/>
                </a:bgClr>
              </a:pattFill>
              <a:ln>
                <a:solidFill>
                  <a:schemeClr val="accent1"/>
                </a:solidFill>
              </a:ln>
              <a:effectLst/>
            </c:spPr>
            <c:extLst>
              <c:ext xmlns:c16="http://schemas.microsoft.com/office/drawing/2014/chart" uri="{C3380CC4-5D6E-409C-BE32-E72D297353CC}">
                <c16:uniqueId val="{00000001-47F9-4023-B9EE-5C40545ADBB6}"/>
              </c:ext>
            </c:extLst>
          </c:dPt>
          <c:dPt>
            <c:idx val="2"/>
            <c:invertIfNegative val="0"/>
            <c:bubble3D val="0"/>
            <c:spPr>
              <a:pattFill prst="lgCheck">
                <a:fgClr>
                  <a:schemeClr val="tx1"/>
                </a:fgClr>
                <a:bgClr>
                  <a:schemeClr val="bg1"/>
                </a:bgClr>
              </a:pattFill>
              <a:ln>
                <a:solidFill>
                  <a:schemeClr val="accent1"/>
                </a:solidFill>
              </a:ln>
              <a:effectLst/>
            </c:spPr>
            <c:extLst>
              <c:ext xmlns:c16="http://schemas.microsoft.com/office/drawing/2014/chart" uri="{C3380CC4-5D6E-409C-BE32-E72D297353CC}">
                <c16:uniqueId val="{00000003-47F9-4023-B9EE-5C40545ADBB6}"/>
              </c:ext>
            </c:extLst>
          </c:dPt>
          <c:dLbls>
            <c:delete val="1"/>
          </c:dLbls>
          <c:errBars>
            <c:errBarType val="both"/>
            <c:errValType val="cust"/>
            <c:noEndCap val="0"/>
            <c:plus>
              <c:numRef>
                <c:f>'3.34-3.36.SH Não-Máu. GPB'!$J$47:$J$49</c:f>
                <c:numCache>
                  <c:formatCode>General</c:formatCode>
                  <c:ptCount val="3"/>
                  <c:pt idx="0">
                    <c:v>0.94697313847859443</c:v>
                  </c:pt>
                  <c:pt idx="1">
                    <c:v>1.6394083262434187</c:v>
                  </c:pt>
                  <c:pt idx="2">
                    <c:v>7.0107620525501835</c:v>
                  </c:pt>
                </c:numCache>
              </c:numRef>
            </c:plus>
            <c:minus>
              <c:numRef>
                <c:f>'3.34-3.36.SH Não-Máu. GPB'!$J$47:$J$49</c:f>
                <c:numCache>
                  <c:formatCode>General</c:formatCode>
                  <c:ptCount val="3"/>
                  <c:pt idx="0">
                    <c:v>0.94697313847859443</c:v>
                  </c:pt>
                  <c:pt idx="1">
                    <c:v>1.6394083262434187</c:v>
                  </c:pt>
                  <c:pt idx="2">
                    <c:v>7.0107620525501835</c:v>
                  </c:pt>
                </c:numCache>
              </c:numRef>
            </c:minus>
            <c:spPr>
              <a:noFill/>
              <a:ln w="9525" cap="flat" cmpd="sng" algn="ctr">
                <a:solidFill>
                  <a:schemeClr val="tx1">
                    <a:lumMod val="65000"/>
                    <a:lumOff val="35000"/>
                  </a:schemeClr>
                </a:solidFill>
                <a:round/>
              </a:ln>
              <a:effectLst/>
            </c:spPr>
          </c:errBars>
          <c:cat>
            <c:strRef>
              <c:f>'3.34-3.36.SH Não-Máu. GPB'!$H$52:$H$54</c:f>
              <c:strCache>
                <c:ptCount val="3"/>
                <c:pt idx="0">
                  <c:v>AD + EX (n = 8)</c:v>
                </c:pt>
                <c:pt idx="1">
                  <c:v>AD + MSC (n = 8)</c:v>
                </c:pt>
                <c:pt idx="2">
                  <c:v>AD + NaCl (n = 8)</c:v>
                </c:pt>
              </c:strCache>
            </c:strRef>
          </c:cat>
          <c:val>
            <c:numRef>
              <c:f>'3.34-3.36.SH Não-Máu. GPB'!$I$52:$I$54</c:f>
              <c:numCache>
                <c:formatCode>#,##0.00</c:formatCode>
                <c:ptCount val="3"/>
                <c:pt idx="0">
                  <c:v>26.209250000000001</c:v>
                </c:pt>
                <c:pt idx="1">
                  <c:v>25.6141875</c:v>
                </c:pt>
                <c:pt idx="2">
                  <c:v>51.725062499999993</c:v>
                </c:pt>
              </c:numCache>
            </c:numRef>
          </c:val>
          <c:extLst>
            <c:ext xmlns:c16="http://schemas.microsoft.com/office/drawing/2014/chart" uri="{C3380CC4-5D6E-409C-BE32-E72D297353CC}">
              <c16:uniqueId val="{00000005-47F9-4023-B9EE-5C40545ADBB6}"/>
            </c:ext>
          </c:extLst>
        </c:ser>
        <c:dLbls>
          <c:dLblPos val="outEnd"/>
          <c:showLegendKey val="0"/>
          <c:showVal val="1"/>
          <c:showCatName val="0"/>
          <c:showSerName val="0"/>
          <c:showPercent val="0"/>
          <c:showBubbleSize val="0"/>
        </c:dLbls>
        <c:gapWidth val="219"/>
        <c:overlap val="-27"/>
        <c:axId val="1532699423"/>
        <c:axId val="1532690303"/>
      </c:barChart>
      <c:catAx>
        <c:axId val="15326994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2690303"/>
        <c:crosses val="autoZero"/>
        <c:auto val="1"/>
        <c:lblAlgn val="ctr"/>
        <c:lblOffset val="100"/>
        <c:noMultiLvlLbl val="0"/>
      </c:catAx>
      <c:valAx>
        <c:axId val="1532690303"/>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532699423"/>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IL-1</a:t>
            </a:r>
            <a:r>
              <a:rPr lang="el-GR"/>
              <a:t>β </a:t>
            </a:r>
            <a:r>
              <a:rPr lang="en-US"/>
              <a:t>(pg/mg)</a:t>
            </a:r>
          </a:p>
        </c:rich>
      </c:tx>
      <c:layout>
        <c:manualLayout>
          <c:xMode val="edge"/>
          <c:yMode val="edge"/>
          <c:x val="0.17095149290549208"/>
          <c:y val="5.6256771584533528E-3"/>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16184457525333606"/>
          <c:y val="0.10825608824213429"/>
          <c:w val="0.71226041749364277"/>
          <c:h val="0.67865665564810529"/>
        </c:manualLayout>
      </c:layout>
      <c:barChart>
        <c:barDir val="col"/>
        <c:grouping val="clustered"/>
        <c:varyColors val="0"/>
        <c:ser>
          <c:idx val="0"/>
          <c:order val="0"/>
          <c:tx>
            <c:strRef>
              <c:f>'3.34-3.36.SH Não-Máu. GPB'!$I$57</c:f>
              <c:strCache>
                <c:ptCount val="1"/>
                <c:pt idx="0">
                  <c:v>Nồng độ IL-1β hồi hải mã (pg/mg)</c:v>
                </c:pt>
              </c:strCache>
            </c:strRef>
          </c:tx>
          <c:spPr>
            <a:pattFill prst="smConfetti">
              <a:fgClr>
                <a:schemeClr val="tx1"/>
              </a:fgClr>
              <a:bgClr>
                <a:schemeClr val="bg1"/>
              </a:bgClr>
            </a:pattFill>
            <a:ln>
              <a:solidFill>
                <a:schemeClr val="accent1"/>
              </a:solidFill>
            </a:ln>
            <a:effectLst/>
          </c:spPr>
          <c:invertIfNegative val="0"/>
          <c:dPt>
            <c:idx val="1"/>
            <c:invertIfNegative val="0"/>
            <c:bubble3D val="0"/>
            <c:spPr>
              <a:pattFill prst="pct30">
                <a:fgClr>
                  <a:schemeClr val="tx1"/>
                </a:fgClr>
                <a:bgClr>
                  <a:schemeClr val="bg1"/>
                </a:bgClr>
              </a:pattFill>
              <a:ln>
                <a:solidFill>
                  <a:schemeClr val="accent1"/>
                </a:solidFill>
              </a:ln>
              <a:effectLst/>
            </c:spPr>
            <c:extLst>
              <c:ext xmlns:c16="http://schemas.microsoft.com/office/drawing/2014/chart" uri="{C3380CC4-5D6E-409C-BE32-E72D297353CC}">
                <c16:uniqueId val="{00000001-24AC-4AC2-A1E5-0FBAF1D982C0}"/>
              </c:ext>
            </c:extLst>
          </c:dPt>
          <c:dPt>
            <c:idx val="2"/>
            <c:invertIfNegative val="0"/>
            <c:bubble3D val="0"/>
            <c:spPr>
              <a:pattFill prst="lgCheck">
                <a:fgClr>
                  <a:schemeClr val="tx1"/>
                </a:fgClr>
                <a:bgClr>
                  <a:schemeClr val="bg1"/>
                </a:bgClr>
              </a:pattFill>
              <a:ln>
                <a:solidFill>
                  <a:schemeClr val="accent1"/>
                </a:solidFill>
              </a:ln>
              <a:effectLst/>
            </c:spPr>
            <c:extLst>
              <c:ext xmlns:c16="http://schemas.microsoft.com/office/drawing/2014/chart" uri="{C3380CC4-5D6E-409C-BE32-E72D297353CC}">
                <c16:uniqueId val="{00000003-24AC-4AC2-A1E5-0FBAF1D982C0}"/>
              </c:ext>
            </c:extLst>
          </c:dPt>
          <c:dLbls>
            <c:delete val="1"/>
          </c:dLbls>
          <c:errBars>
            <c:errBarType val="both"/>
            <c:errValType val="cust"/>
            <c:noEndCap val="0"/>
            <c:plus>
              <c:numRef>
                <c:f>'3.34-3.36.SH Não-Máu. GPB'!$L$47:$L$49</c:f>
                <c:numCache>
                  <c:formatCode>General</c:formatCode>
                  <c:ptCount val="3"/>
                  <c:pt idx="0">
                    <c:v>12.723148912776916</c:v>
                  </c:pt>
                  <c:pt idx="1">
                    <c:v>10.945627149907818</c:v>
                  </c:pt>
                  <c:pt idx="2">
                    <c:v>18.183907779208731</c:v>
                  </c:pt>
                </c:numCache>
              </c:numRef>
            </c:plus>
            <c:minus>
              <c:numRef>
                <c:f>'3.34-3.36.SH Não-Máu. GPB'!$L$47:$L$49</c:f>
                <c:numCache>
                  <c:formatCode>General</c:formatCode>
                  <c:ptCount val="3"/>
                  <c:pt idx="0">
                    <c:v>12.723148912776916</c:v>
                  </c:pt>
                  <c:pt idx="1">
                    <c:v>10.945627149907818</c:v>
                  </c:pt>
                  <c:pt idx="2">
                    <c:v>18.183907779208731</c:v>
                  </c:pt>
                </c:numCache>
              </c:numRef>
            </c:minus>
            <c:spPr>
              <a:noFill/>
              <a:ln w="9525" cap="flat" cmpd="sng" algn="ctr">
                <a:solidFill>
                  <a:schemeClr val="tx1">
                    <a:lumMod val="65000"/>
                    <a:lumOff val="35000"/>
                  </a:schemeClr>
                </a:solidFill>
                <a:round/>
              </a:ln>
              <a:effectLst/>
            </c:spPr>
          </c:errBars>
          <c:cat>
            <c:strRef>
              <c:f>'3.34-3.36.SH Não-Máu. GPB'!$H$58:$H$60</c:f>
              <c:strCache>
                <c:ptCount val="3"/>
                <c:pt idx="0">
                  <c:v>AD + EX (n = 8)</c:v>
                </c:pt>
                <c:pt idx="1">
                  <c:v>AD + MSC (n = 8)</c:v>
                </c:pt>
                <c:pt idx="2">
                  <c:v>AD + NaCl (n = 8)</c:v>
                </c:pt>
              </c:strCache>
            </c:strRef>
          </c:cat>
          <c:val>
            <c:numRef>
              <c:f>'3.34-3.36.SH Não-Máu. GPB'!$I$58:$I$60</c:f>
              <c:numCache>
                <c:formatCode>#,##0.00</c:formatCode>
                <c:ptCount val="3"/>
                <c:pt idx="0">
                  <c:v>221.29137500000002</c:v>
                </c:pt>
                <c:pt idx="1">
                  <c:v>237.02568749999998</c:v>
                </c:pt>
                <c:pt idx="2">
                  <c:v>296.145375</c:v>
                </c:pt>
              </c:numCache>
            </c:numRef>
          </c:val>
          <c:extLst>
            <c:ext xmlns:c16="http://schemas.microsoft.com/office/drawing/2014/chart" uri="{C3380CC4-5D6E-409C-BE32-E72D297353CC}">
              <c16:uniqueId val="{00000005-24AC-4AC2-A1E5-0FBAF1D982C0}"/>
            </c:ext>
          </c:extLst>
        </c:ser>
        <c:dLbls>
          <c:dLblPos val="outEnd"/>
          <c:showLegendKey val="0"/>
          <c:showVal val="1"/>
          <c:showCatName val="0"/>
          <c:showSerName val="0"/>
          <c:showPercent val="0"/>
          <c:showBubbleSize val="0"/>
        </c:dLbls>
        <c:gapWidth val="219"/>
        <c:overlap val="-27"/>
        <c:axId val="1823290911"/>
        <c:axId val="1823291871"/>
      </c:barChart>
      <c:catAx>
        <c:axId val="182329091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823291871"/>
        <c:crosses val="autoZero"/>
        <c:auto val="1"/>
        <c:lblAlgn val="ctr"/>
        <c:lblOffset val="100"/>
        <c:noMultiLvlLbl val="0"/>
      </c:catAx>
      <c:valAx>
        <c:axId val="1823291871"/>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823290911"/>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207841207349083"/>
          <c:y val="2.4529259423967352E-2"/>
          <c:w val="0.76266185476815407"/>
          <c:h val="0.8805102850515778"/>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pattFill prst="pct10">
                <a:fgClr>
                  <a:sysClr val="windowText" lastClr="000000"/>
                </a:fgClr>
                <a:bgClr>
                  <a:sysClr val="window" lastClr="FFFFFF"/>
                </a:bgClr>
              </a:pattFill>
              <a:ln>
                <a:solidFill>
                  <a:srgbClr val="5B9BD5"/>
                </a:solidFill>
              </a:ln>
              <a:effectLst/>
            </c:spPr>
            <c:extLst>
              <c:ext xmlns:c16="http://schemas.microsoft.com/office/drawing/2014/chart" uri="{C3380CC4-5D6E-409C-BE32-E72D297353CC}">
                <c16:uniqueId val="{00000001-56FD-4224-8C23-449FE08D5EF9}"/>
              </c:ext>
            </c:extLst>
          </c:dPt>
          <c:dPt>
            <c:idx val="1"/>
            <c:invertIfNegative val="0"/>
            <c:bubble3D val="0"/>
            <c:spPr>
              <a:pattFill prst="dashHorz">
                <a:fgClr>
                  <a:sysClr val="windowText" lastClr="000000"/>
                </a:fgClr>
                <a:bgClr>
                  <a:sysClr val="window" lastClr="FFFFFF"/>
                </a:bgClr>
              </a:pattFill>
              <a:ln>
                <a:solidFill>
                  <a:srgbClr val="5B9BD5"/>
                </a:solidFill>
              </a:ln>
              <a:effectLst/>
            </c:spPr>
            <c:extLst>
              <c:ext xmlns:c16="http://schemas.microsoft.com/office/drawing/2014/chart" uri="{C3380CC4-5D6E-409C-BE32-E72D297353CC}">
                <c16:uniqueId val="{00000003-56FD-4224-8C23-449FE08D5EF9}"/>
              </c:ext>
            </c:extLst>
          </c:dPt>
          <c:dPt>
            <c:idx val="2"/>
            <c:invertIfNegative val="0"/>
            <c:bubble3D val="0"/>
            <c:spPr>
              <a:pattFill prst="lgConfetti">
                <a:fgClr>
                  <a:sysClr val="windowText" lastClr="000000"/>
                </a:fgClr>
                <a:bgClr>
                  <a:sysClr val="window" lastClr="FFFFFF"/>
                </a:bgClr>
              </a:pattFill>
              <a:ln>
                <a:solidFill>
                  <a:srgbClr val="5B9BD5"/>
                </a:solidFill>
              </a:ln>
              <a:effectLst/>
            </c:spPr>
            <c:extLst>
              <c:ext xmlns:c16="http://schemas.microsoft.com/office/drawing/2014/chart" uri="{C3380CC4-5D6E-409C-BE32-E72D297353CC}">
                <c16:uniqueId val="{00000005-56FD-4224-8C23-449FE08D5EF9}"/>
              </c:ext>
            </c:extLst>
          </c:dPt>
          <c:dLbls>
            <c:delete val="1"/>
          </c:dLbls>
          <c:errBars>
            <c:errBarType val="both"/>
            <c:errValType val="cust"/>
            <c:noEndCap val="0"/>
            <c:plus>
              <c:numRef>
                <c:f>'SH Não-Máu. GPB'!$I$33:$I$35</c:f>
                <c:numCache>
                  <c:formatCode>General</c:formatCode>
                  <c:ptCount val="3"/>
                  <c:pt idx="0">
                    <c:v>0.32732683535398854</c:v>
                  </c:pt>
                  <c:pt idx="1">
                    <c:v>0.3779644730092272</c:v>
                  </c:pt>
                  <c:pt idx="2">
                    <c:v>0.26305214040457559</c:v>
                  </c:pt>
                </c:numCache>
              </c:numRef>
            </c:plus>
            <c:minus>
              <c:numRef>
                <c:f>'SH Não-Máu. GPB'!$I$33:$I$35</c:f>
                <c:numCache>
                  <c:formatCode>General</c:formatCode>
                  <c:ptCount val="3"/>
                  <c:pt idx="0">
                    <c:v>0.32732683535398854</c:v>
                  </c:pt>
                  <c:pt idx="1">
                    <c:v>0.3779644730092272</c:v>
                  </c:pt>
                  <c:pt idx="2">
                    <c:v>0.26305214040457559</c:v>
                  </c:pt>
                </c:numCache>
              </c:numRef>
            </c:minus>
            <c:spPr>
              <a:noFill/>
              <a:ln w="9525" cap="flat" cmpd="sng" algn="ctr">
                <a:solidFill>
                  <a:schemeClr val="tx1">
                    <a:lumMod val="65000"/>
                    <a:lumOff val="35000"/>
                  </a:schemeClr>
                </a:solidFill>
                <a:round/>
              </a:ln>
              <a:effectLst/>
            </c:spPr>
          </c:errBars>
          <c:cat>
            <c:strRef>
              <c:f>'SH Não-Máu. GPB'!$G$33:$G$35</c:f>
              <c:strCache>
                <c:ptCount val="3"/>
                <c:pt idx="0">
                  <c:v>AD + EX (n = 8)</c:v>
                </c:pt>
                <c:pt idx="1">
                  <c:v>AD + MSC (n = 8)</c:v>
                </c:pt>
                <c:pt idx="2">
                  <c:v>AD + NaCl (n = 8)</c:v>
                </c:pt>
              </c:strCache>
            </c:strRef>
          </c:cat>
          <c:val>
            <c:numRef>
              <c:f>'SH Não-Máu. GPB'!$H$33:$H$35</c:f>
              <c:numCache>
                <c:formatCode>###0.000</c:formatCode>
                <c:ptCount val="3"/>
                <c:pt idx="0">
                  <c:v>1</c:v>
                </c:pt>
                <c:pt idx="1">
                  <c:v>1.5</c:v>
                </c:pt>
                <c:pt idx="2">
                  <c:v>2.625</c:v>
                </c:pt>
              </c:numCache>
            </c:numRef>
          </c:val>
          <c:extLst>
            <c:ext xmlns:c16="http://schemas.microsoft.com/office/drawing/2014/chart" uri="{C3380CC4-5D6E-409C-BE32-E72D297353CC}">
              <c16:uniqueId val="{00000006-56FD-4224-8C23-449FE08D5EF9}"/>
            </c:ext>
          </c:extLst>
        </c:ser>
        <c:dLbls>
          <c:dLblPos val="outEnd"/>
          <c:showLegendKey val="0"/>
          <c:showVal val="1"/>
          <c:showCatName val="0"/>
          <c:showSerName val="0"/>
          <c:showPercent val="0"/>
          <c:showBubbleSize val="0"/>
        </c:dLbls>
        <c:gapWidth val="219"/>
        <c:overlap val="-27"/>
        <c:axId val="1764092912"/>
        <c:axId val="1764117872"/>
      </c:barChart>
      <c:catAx>
        <c:axId val="17640929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764117872"/>
        <c:crosses val="autoZero"/>
        <c:auto val="1"/>
        <c:lblAlgn val="ctr"/>
        <c:lblOffset val="100"/>
        <c:noMultiLvlLbl val="0"/>
      </c:catAx>
      <c:valAx>
        <c:axId val="17641178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b="0" i="0" u="none" strike="noStrike" baseline="0">
                    <a:effectLst/>
                    <a:latin typeface="Times New Roman" panose="02020603050405020304" pitchFamily="18" charset="0"/>
                    <a:cs typeface="Times New Roman" panose="02020603050405020304" pitchFamily="18" charset="0"/>
                  </a:rPr>
                  <a:t>Neurodegeneration scores </a:t>
                </a:r>
                <a:endParaRPr lang="en-US" sz="900" b="0">
                  <a:latin typeface="Times New Roman" panose="02020603050405020304" pitchFamily="18" charset="0"/>
                  <a:cs typeface="Times New Roman" panose="02020603050405020304" pitchFamily="18" charset="0"/>
                </a:endParaRPr>
              </a:p>
            </c:rich>
          </c:tx>
          <c:layout>
            <c:manualLayout>
              <c:xMode val="edge"/>
              <c:yMode val="edge"/>
              <c:x val="5.4127310519306105E-3"/>
              <c:y val="0.10587218264383617"/>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764092912"/>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985619256783818"/>
          <c:y val="8.8886075735709891E-2"/>
          <c:w val="0.79036378437081456"/>
          <c:h val="0.69945143513009422"/>
        </c:manualLayout>
      </c:layout>
      <c:barChart>
        <c:barDir val="col"/>
        <c:grouping val="clustered"/>
        <c:varyColors val="0"/>
        <c:ser>
          <c:idx val="0"/>
          <c:order val="0"/>
          <c:spPr>
            <a:pattFill prst="pct20">
              <a:fgClr>
                <a:sysClr val="windowText" lastClr="000000"/>
              </a:fgClr>
              <a:bgClr>
                <a:schemeClr val="bg1"/>
              </a:bgClr>
            </a:pattFill>
            <a:ln>
              <a:solidFill>
                <a:schemeClr val="tx1"/>
              </a:solidFill>
            </a:ln>
            <a:effectLst/>
          </c:spPr>
          <c:invertIfNegative val="0"/>
          <c:dPt>
            <c:idx val="1"/>
            <c:invertIfNegative val="0"/>
            <c:bubble3D val="0"/>
            <c:spPr>
              <a:pattFill prst="wdUpDiag">
                <a:fgClr>
                  <a:sysClr val="windowText" lastClr="000000"/>
                </a:fgClr>
                <a:bgClr>
                  <a:schemeClr val="bg1"/>
                </a:bgClr>
              </a:pattFill>
              <a:ln>
                <a:solidFill>
                  <a:schemeClr val="tx1"/>
                </a:solidFill>
              </a:ln>
              <a:effectLst/>
            </c:spPr>
            <c:extLst>
              <c:ext xmlns:c16="http://schemas.microsoft.com/office/drawing/2014/chart" uri="{C3380CC4-5D6E-409C-BE32-E72D297353CC}">
                <c16:uniqueId val="{00000001-4F18-4061-88A3-C2445C10D19E}"/>
              </c:ext>
            </c:extLst>
          </c:dPt>
          <c:dPt>
            <c:idx val="2"/>
            <c:invertIfNegative val="0"/>
            <c:bubble3D val="0"/>
            <c:spPr>
              <a:pattFill prst="sphere">
                <a:fgClr>
                  <a:sysClr val="windowText" lastClr="000000"/>
                </a:fgClr>
                <a:bgClr>
                  <a:schemeClr val="bg1"/>
                </a:bgClr>
              </a:pattFill>
              <a:ln>
                <a:solidFill>
                  <a:schemeClr val="tx1"/>
                </a:solidFill>
              </a:ln>
              <a:effectLst/>
            </c:spPr>
            <c:extLst>
              <c:ext xmlns:c16="http://schemas.microsoft.com/office/drawing/2014/chart" uri="{C3380CC4-5D6E-409C-BE32-E72D297353CC}">
                <c16:uniqueId val="{00000002-4F18-4061-88A3-C2445C10D19E}"/>
              </c:ext>
            </c:extLst>
          </c:dPt>
          <c:dLbls>
            <c:delete val="1"/>
          </c:dLbls>
          <c:errBars>
            <c:errBarType val="both"/>
            <c:errValType val="cust"/>
            <c:noEndCap val="0"/>
            <c:plus>
              <c:numRef>
                <c:f>'3.4. MY'!$E$5:$E$7</c:f>
                <c:numCache>
                  <c:formatCode>General</c:formatCode>
                  <c:ptCount val="3"/>
                  <c:pt idx="0">
                    <c:v>8.1851262831441733</c:v>
                  </c:pt>
                  <c:pt idx="1">
                    <c:v>6.8447680152953838</c:v>
                  </c:pt>
                  <c:pt idx="2">
                    <c:v>7.0287660560429401</c:v>
                  </c:pt>
                </c:numCache>
              </c:numRef>
            </c:plus>
            <c:minus>
              <c:numRef>
                <c:f>'3.4. MY'!$E$5:$E$7</c:f>
                <c:numCache>
                  <c:formatCode>General</c:formatCode>
                  <c:ptCount val="3"/>
                  <c:pt idx="0">
                    <c:v>8.1851262831441733</c:v>
                  </c:pt>
                  <c:pt idx="1">
                    <c:v>6.8447680152953838</c:v>
                  </c:pt>
                  <c:pt idx="2">
                    <c:v>7.0287660560429401</c:v>
                  </c:pt>
                </c:numCache>
              </c:numRef>
            </c:minus>
            <c:spPr>
              <a:noFill/>
              <a:ln w="9525" cap="flat" cmpd="sng" algn="ctr">
                <a:solidFill>
                  <a:schemeClr val="tx1">
                    <a:lumMod val="65000"/>
                    <a:lumOff val="35000"/>
                  </a:schemeClr>
                </a:solidFill>
                <a:round/>
              </a:ln>
              <a:effectLst/>
            </c:spPr>
          </c:errBars>
          <c:cat>
            <c:strRef>
              <c:f>'3.4. MY'!$A$14:$A$16</c:f>
              <c:strCache>
                <c:ptCount val="3"/>
                <c:pt idx="0">
                  <c:v>Normal (n = 6)</c:v>
                </c:pt>
                <c:pt idx="1">
                  <c:v>MHAg (n = 7)</c:v>
                </c:pt>
                <c:pt idx="2">
                  <c:v>MHA (n = 7)</c:v>
                </c:pt>
              </c:strCache>
            </c:strRef>
          </c:cat>
          <c:val>
            <c:numRef>
              <c:f>'3.4. MY'!$B$14:$B$16</c:f>
              <c:numCache>
                <c:formatCode>#,##0.00</c:formatCode>
                <c:ptCount val="3"/>
                <c:pt idx="0">
                  <c:v>71.098901098901095</c:v>
                </c:pt>
                <c:pt idx="1">
                  <c:v>65.442176870748298</c:v>
                </c:pt>
                <c:pt idx="2">
                  <c:v>34.45378151260504</c:v>
                </c:pt>
              </c:numCache>
            </c:numRef>
          </c:val>
          <c:extLst>
            <c:ext xmlns:c16="http://schemas.microsoft.com/office/drawing/2014/chart" uri="{C3380CC4-5D6E-409C-BE32-E72D297353CC}">
              <c16:uniqueId val="{00000000-4F18-4061-88A3-C2445C10D19E}"/>
            </c:ext>
          </c:extLst>
        </c:ser>
        <c:dLbls>
          <c:dLblPos val="outEnd"/>
          <c:showLegendKey val="0"/>
          <c:showVal val="1"/>
          <c:showCatName val="0"/>
          <c:showSerName val="0"/>
          <c:showPercent val="0"/>
          <c:showBubbleSize val="0"/>
        </c:dLbls>
        <c:gapWidth val="219"/>
        <c:overlap val="-27"/>
        <c:axId val="261603951"/>
        <c:axId val="261606351"/>
      </c:barChart>
      <c:catAx>
        <c:axId val="261603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61606351"/>
        <c:crosses val="autoZero"/>
        <c:auto val="1"/>
        <c:lblAlgn val="ctr"/>
        <c:lblOffset val="100"/>
        <c:noMultiLvlLbl val="0"/>
      </c:catAx>
      <c:valAx>
        <c:axId val="261606351"/>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900">
                    <a:latin typeface="Times New Roman" panose="02020603050405020304" pitchFamily="18" charset="0"/>
                    <a:cs typeface="Times New Roman" panose="02020603050405020304" pitchFamily="18" charset="0"/>
                  </a:rPr>
                  <a:t>Alternation (%)</a:t>
                </a:r>
              </a:p>
            </c:rich>
          </c:tx>
          <c:layout>
            <c:manualLayout>
              <c:xMode val="edge"/>
              <c:yMode val="edge"/>
              <c:x val="4.7314880529926665E-3"/>
              <c:y val="3.6972428285692568E-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261603951"/>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793226831529248"/>
          <c:y val="8.5626911314984705E-2"/>
          <c:w val="0.72410898820881475"/>
          <c:h val="0.7148228948445664"/>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pattFill prst="pct20">
                <a:fgClr>
                  <a:sysClr val="windowText" lastClr="000000"/>
                </a:fgClr>
                <a:bgClr>
                  <a:schemeClr val="bg1"/>
                </a:bgClr>
              </a:pattFill>
              <a:ln>
                <a:solidFill>
                  <a:schemeClr val="tx1"/>
                </a:solidFill>
              </a:ln>
              <a:effectLst/>
            </c:spPr>
            <c:extLst>
              <c:ext xmlns:c16="http://schemas.microsoft.com/office/drawing/2014/chart" uri="{C3380CC4-5D6E-409C-BE32-E72D297353CC}">
                <c16:uniqueId val="{00000001-DE34-44A8-86BD-CB6B33204486}"/>
              </c:ext>
            </c:extLst>
          </c:dPt>
          <c:dPt>
            <c:idx val="1"/>
            <c:invertIfNegative val="0"/>
            <c:bubble3D val="0"/>
            <c:spPr>
              <a:pattFill prst="wdUpDiag">
                <a:fgClr>
                  <a:sysClr val="windowText" lastClr="000000"/>
                </a:fgClr>
                <a:bgClr>
                  <a:schemeClr val="bg1"/>
                </a:bgClr>
              </a:pattFill>
              <a:ln>
                <a:solidFill>
                  <a:schemeClr val="tx1"/>
                </a:solidFill>
              </a:ln>
              <a:effectLst/>
            </c:spPr>
            <c:extLst>
              <c:ext xmlns:c16="http://schemas.microsoft.com/office/drawing/2014/chart" uri="{C3380CC4-5D6E-409C-BE32-E72D297353CC}">
                <c16:uniqueId val="{00000002-DE34-44A8-86BD-CB6B33204486}"/>
              </c:ext>
            </c:extLst>
          </c:dPt>
          <c:dPt>
            <c:idx val="2"/>
            <c:invertIfNegative val="0"/>
            <c:bubble3D val="0"/>
            <c:spPr>
              <a:pattFill prst="sphere">
                <a:fgClr>
                  <a:sysClr val="windowText" lastClr="000000"/>
                </a:fgClr>
                <a:bgClr>
                  <a:schemeClr val="bg1"/>
                </a:bgClr>
              </a:pattFill>
              <a:ln>
                <a:solidFill>
                  <a:schemeClr val="tx1"/>
                </a:solidFill>
              </a:ln>
              <a:effectLst/>
            </c:spPr>
            <c:extLst>
              <c:ext xmlns:c16="http://schemas.microsoft.com/office/drawing/2014/chart" uri="{C3380CC4-5D6E-409C-BE32-E72D297353CC}">
                <c16:uniqueId val="{00000003-DE34-44A8-86BD-CB6B33204486}"/>
              </c:ext>
            </c:extLst>
          </c:dPt>
          <c:dLbls>
            <c:delete val="1"/>
          </c:dLbls>
          <c:errBars>
            <c:errBarType val="both"/>
            <c:errValType val="cust"/>
            <c:noEndCap val="0"/>
            <c:plus>
              <c:numRef>
                <c:f>'BĐ3.5 - 3.8.ORT'!$E$41:$E$43</c:f>
                <c:numCache>
                  <c:formatCode>General</c:formatCode>
                  <c:ptCount val="3"/>
                  <c:pt idx="0">
                    <c:v>5.2172477906258088</c:v>
                  </c:pt>
                  <c:pt idx="1">
                    <c:v>3.3743778651153953</c:v>
                  </c:pt>
                  <c:pt idx="2">
                    <c:v>2.4435663341773912</c:v>
                  </c:pt>
                </c:numCache>
              </c:numRef>
            </c:plus>
            <c:minus>
              <c:numRef>
                <c:f>'BĐ3.5 - 3.8.ORT'!$E$41:$E$43</c:f>
                <c:numCache>
                  <c:formatCode>General</c:formatCode>
                  <c:ptCount val="3"/>
                  <c:pt idx="0">
                    <c:v>5.2172477906258088</c:v>
                  </c:pt>
                  <c:pt idx="1">
                    <c:v>3.3743778651153953</c:v>
                  </c:pt>
                  <c:pt idx="2">
                    <c:v>2.4435663341773912</c:v>
                  </c:pt>
                </c:numCache>
              </c:numRef>
            </c:minus>
            <c:spPr>
              <a:noFill/>
              <a:ln w="9525" cap="flat" cmpd="sng" algn="ctr">
                <a:solidFill>
                  <a:schemeClr val="tx1">
                    <a:lumMod val="65000"/>
                    <a:lumOff val="35000"/>
                  </a:schemeClr>
                </a:solidFill>
                <a:round/>
              </a:ln>
              <a:effectLst/>
            </c:spPr>
          </c:errBars>
          <c:cat>
            <c:strRef>
              <c:f>'BĐ3.5 - 3.8.ORT'!$A$46:$A$48</c:f>
              <c:strCache>
                <c:ptCount val="3"/>
                <c:pt idx="0">
                  <c:v>Normal (n = 6)</c:v>
                </c:pt>
                <c:pt idx="1">
                  <c:v>MHAg (n = 6)</c:v>
                </c:pt>
                <c:pt idx="2">
                  <c:v>MHA (n = 5)</c:v>
                </c:pt>
              </c:strCache>
            </c:strRef>
          </c:cat>
          <c:val>
            <c:numRef>
              <c:f>'BĐ3.5 - 3.8.ORT'!$B$46:$B$48</c:f>
              <c:numCache>
                <c:formatCode>#,##0.00</c:formatCode>
                <c:ptCount val="3"/>
                <c:pt idx="0">
                  <c:v>89.873900779824112</c:v>
                </c:pt>
                <c:pt idx="1">
                  <c:v>91.969147689268993</c:v>
                </c:pt>
                <c:pt idx="2">
                  <c:v>62.883290788599254</c:v>
                </c:pt>
              </c:numCache>
            </c:numRef>
          </c:val>
          <c:extLst>
            <c:ext xmlns:c16="http://schemas.microsoft.com/office/drawing/2014/chart" uri="{C3380CC4-5D6E-409C-BE32-E72D297353CC}">
              <c16:uniqueId val="{00000000-DE34-44A8-86BD-CB6B33204486}"/>
            </c:ext>
          </c:extLst>
        </c:ser>
        <c:dLbls>
          <c:dLblPos val="outEnd"/>
          <c:showLegendKey val="0"/>
          <c:showVal val="1"/>
          <c:showCatName val="0"/>
          <c:showSerName val="0"/>
          <c:showPercent val="0"/>
          <c:showBubbleSize val="0"/>
        </c:dLbls>
        <c:gapWidth val="219"/>
        <c:overlap val="-27"/>
        <c:axId val="409291583"/>
        <c:axId val="409286783"/>
      </c:barChart>
      <c:catAx>
        <c:axId val="4092915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09286783"/>
        <c:crosses val="autoZero"/>
        <c:auto val="1"/>
        <c:lblAlgn val="ctr"/>
        <c:lblOffset val="100"/>
        <c:noMultiLvlLbl val="0"/>
      </c:catAx>
      <c:valAx>
        <c:axId val="40928678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atin typeface="Times New Roman" panose="02020603050405020304" pitchFamily="18" charset="0"/>
                    <a:cs typeface="Times New Roman" panose="02020603050405020304" pitchFamily="18" charset="0"/>
                  </a:rPr>
                  <a:t>Recognitive</a:t>
                </a:r>
                <a:r>
                  <a:rPr lang="en-US" baseline="0">
                    <a:latin typeface="Times New Roman" panose="02020603050405020304" pitchFamily="18" charset="0"/>
                    <a:cs typeface="Times New Roman" panose="02020603050405020304" pitchFamily="18" charset="0"/>
                  </a:rPr>
                  <a:t> index (%)</a:t>
                </a:r>
                <a:endParaRPr lang="en-US">
                  <a:latin typeface="Times New Roman" panose="02020603050405020304" pitchFamily="18" charset="0"/>
                  <a:cs typeface="Times New Roman" panose="02020603050405020304" pitchFamily="18" charset="0"/>
                </a:endParaRPr>
              </a:p>
            </c:rich>
          </c:tx>
          <c:layout>
            <c:manualLayout>
              <c:xMode val="edge"/>
              <c:yMode val="edge"/>
              <c:x val="4.6805523051720102E-3"/>
              <c:y val="0.1100917431192660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09291583"/>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4970242917166222"/>
          <c:y val="0"/>
        </c:manualLayout>
      </c:layout>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23084389634622574"/>
          <c:y val="0.195900835184498"/>
          <c:w val="0.76915632459522809"/>
          <c:h val="0.58976067218117068"/>
        </c:manualLayout>
      </c:layout>
      <c:barChart>
        <c:barDir val="col"/>
        <c:grouping val="clustered"/>
        <c:varyColors val="0"/>
        <c:ser>
          <c:idx val="0"/>
          <c:order val="0"/>
          <c:tx>
            <c:strRef>
              <c:f>'BĐ.3.2, 3.3, 3.9. MWM'!$B$59</c:f>
              <c:strCache>
                <c:ptCount val="1"/>
                <c:pt idx="0">
                  <c:v>Số lần qua bệ</c:v>
                </c:pt>
              </c:strCache>
            </c:strRef>
          </c:tx>
          <c:spPr>
            <a:pattFill prst="pct20">
              <a:fgClr>
                <a:sysClr val="windowText" lastClr="000000"/>
              </a:fgClr>
              <a:bgClr>
                <a:schemeClr val="bg1"/>
              </a:bgClr>
            </a:pattFill>
            <a:ln>
              <a:solidFill>
                <a:schemeClr val="tx1"/>
              </a:solidFill>
            </a:ln>
            <a:effectLst/>
          </c:spPr>
          <c:invertIfNegative val="0"/>
          <c:dPt>
            <c:idx val="1"/>
            <c:invertIfNegative val="0"/>
            <c:bubble3D val="0"/>
            <c:spPr>
              <a:pattFill prst="wdUpDiag">
                <a:fgClr>
                  <a:sysClr val="windowText" lastClr="000000"/>
                </a:fgClr>
                <a:bgClr>
                  <a:schemeClr val="bg1"/>
                </a:bgClr>
              </a:pattFill>
              <a:ln>
                <a:solidFill>
                  <a:schemeClr val="tx1"/>
                </a:solidFill>
              </a:ln>
              <a:effectLst/>
            </c:spPr>
            <c:extLst>
              <c:ext xmlns:c16="http://schemas.microsoft.com/office/drawing/2014/chart" uri="{C3380CC4-5D6E-409C-BE32-E72D297353CC}">
                <c16:uniqueId val="{00000001-5F65-4F1C-9487-14A12366E679}"/>
              </c:ext>
            </c:extLst>
          </c:dPt>
          <c:dPt>
            <c:idx val="2"/>
            <c:invertIfNegative val="0"/>
            <c:bubble3D val="0"/>
            <c:spPr>
              <a:pattFill prst="sphere">
                <a:fgClr>
                  <a:sysClr val="windowText" lastClr="000000"/>
                </a:fgClr>
                <a:bgClr>
                  <a:schemeClr val="bg1"/>
                </a:bgClr>
              </a:pattFill>
              <a:ln>
                <a:solidFill>
                  <a:schemeClr val="tx1"/>
                </a:solidFill>
              </a:ln>
              <a:effectLst/>
            </c:spPr>
            <c:extLst>
              <c:ext xmlns:c16="http://schemas.microsoft.com/office/drawing/2014/chart" uri="{C3380CC4-5D6E-409C-BE32-E72D297353CC}">
                <c16:uniqueId val="{00000002-5F65-4F1C-9487-14A12366E679}"/>
              </c:ext>
            </c:extLst>
          </c:dPt>
          <c:dLbls>
            <c:delete val="1"/>
          </c:dLbls>
          <c:errBars>
            <c:errBarType val="both"/>
            <c:errValType val="cust"/>
            <c:noEndCap val="0"/>
            <c:plus>
              <c:numRef>
                <c:f>'BĐ.3.2, 3.3, 3.9. MWM'!$F$45:$F$47</c:f>
                <c:numCache>
                  <c:formatCode>General</c:formatCode>
                  <c:ptCount val="3"/>
                  <c:pt idx="0">
                    <c:v>0.4216370213557839</c:v>
                  </c:pt>
                  <c:pt idx="1">
                    <c:v>0.5</c:v>
                  </c:pt>
                  <c:pt idx="2">
                    <c:v>0.43643578047198472</c:v>
                  </c:pt>
                </c:numCache>
              </c:numRef>
            </c:plus>
            <c:minus>
              <c:numRef>
                <c:f>'BĐ.3.2, 3.3, 3.9. MWM'!$F$45:$F$47</c:f>
                <c:numCache>
                  <c:formatCode>General</c:formatCode>
                  <c:ptCount val="3"/>
                  <c:pt idx="0">
                    <c:v>0.4216370213557839</c:v>
                  </c:pt>
                  <c:pt idx="1">
                    <c:v>0.5</c:v>
                  </c:pt>
                  <c:pt idx="2">
                    <c:v>0.43643578047198472</c:v>
                  </c:pt>
                </c:numCache>
              </c:numRef>
            </c:minus>
            <c:spPr>
              <a:noFill/>
              <a:ln w="9525" cap="flat" cmpd="sng" algn="ctr">
                <a:solidFill>
                  <a:schemeClr val="tx1">
                    <a:lumMod val="65000"/>
                    <a:lumOff val="35000"/>
                  </a:schemeClr>
                </a:solidFill>
                <a:round/>
              </a:ln>
              <a:effectLst/>
            </c:spPr>
          </c:errBars>
          <c:cat>
            <c:strRef>
              <c:f>'BĐ.3.2, 3.3, 3.9. MWM'!$A$60:$A$62</c:f>
              <c:strCache>
                <c:ptCount val="3"/>
                <c:pt idx="0">
                  <c:v>Normal (n = 6)</c:v>
                </c:pt>
                <c:pt idx="1">
                  <c:v>MHAg (n = 8)</c:v>
                </c:pt>
                <c:pt idx="2">
                  <c:v>MHA (n = 7)</c:v>
                </c:pt>
              </c:strCache>
            </c:strRef>
          </c:cat>
          <c:val>
            <c:numRef>
              <c:f>'BĐ.3.2, 3.3, 3.9. MWM'!$B$60:$B$62</c:f>
              <c:numCache>
                <c:formatCode>#,##0.00</c:formatCode>
                <c:ptCount val="3"/>
                <c:pt idx="0">
                  <c:v>4.666666666666667</c:v>
                </c:pt>
                <c:pt idx="1">
                  <c:v>3.5</c:v>
                </c:pt>
                <c:pt idx="2">
                  <c:v>1</c:v>
                </c:pt>
              </c:numCache>
            </c:numRef>
          </c:val>
          <c:extLst>
            <c:ext xmlns:c16="http://schemas.microsoft.com/office/drawing/2014/chart" uri="{C3380CC4-5D6E-409C-BE32-E72D297353CC}">
              <c16:uniqueId val="{00000000-5F65-4F1C-9487-14A12366E679}"/>
            </c:ext>
          </c:extLst>
        </c:ser>
        <c:dLbls>
          <c:dLblPos val="outEnd"/>
          <c:showLegendKey val="0"/>
          <c:showVal val="1"/>
          <c:showCatName val="0"/>
          <c:showSerName val="0"/>
          <c:showPercent val="0"/>
          <c:showBubbleSize val="0"/>
        </c:dLbls>
        <c:gapWidth val="219"/>
        <c:overlap val="-27"/>
        <c:axId val="550086447"/>
        <c:axId val="550086927"/>
      </c:barChart>
      <c:catAx>
        <c:axId val="5500864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50086927"/>
        <c:crosses val="autoZero"/>
        <c:auto val="1"/>
        <c:lblAlgn val="ctr"/>
        <c:lblOffset val="100"/>
        <c:noMultiLvlLbl val="0"/>
      </c:catAx>
      <c:valAx>
        <c:axId val="550086927"/>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5008644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2577572204260323"/>
          <c:y val="1.4471780028943559E-2"/>
        </c:manualLayout>
      </c:layout>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manualLayout>
          <c:layoutTarget val="inner"/>
          <c:xMode val="edge"/>
          <c:yMode val="edge"/>
          <c:x val="0.27167986060904892"/>
          <c:y val="0.1723047127178825"/>
          <c:w val="0.64380227538787771"/>
          <c:h val="0.59736124144702907"/>
        </c:manualLayout>
      </c:layout>
      <c:barChart>
        <c:barDir val="col"/>
        <c:grouping val="clustered"/>
        <c:varyColors val="0"/>
        <c:ser>
          <c:idx val="0"/>
          <c:order val="0"/>
          <c:tx>
            <c:strRef>
              <c:f>'BĐ.3.2, 3.3, 3.9. MWM'!$B$64</c:f>
              <c:strCache>
                <c:ptCount val="1"/>
                <c:pt idx="0">
                  <c:v>Thời gian trong góc mục tiêu (s)</c:v>
                </c:pt>
              </c:strCache>
            </c:strRef>
          </c:tx>
          <c:spPr>
            <a:pattFill prst="pct20">
              <a:fgClr>
                <a:sysClr val="windowText" lastClr="000000"/>
              </a:fgClr>
              <a:bgClr>
                <a:schemeClr val="bg1"/>
              </a:bgClr>
            </a:pattFill>
            <a:ln>
              <a:solidFill>
                <a:schemeClr val="tx1"/>
              </a:solidFill>
            </a:ln>
            <a:effectLst/>
          </c:spPr>
          <c:invertIfNegative val="0"/>
          <c:dPt>
            <c:idx val="1"/>
            <c:invertIfNegative val="0"/>
            <c:bubble3D val="0"/>
            <c:spPr>
              <a:pattFill prst="wdUpDiag">
                <a:fgClr>
                  <a:sysClr val="windowText" lastClr="000000"/>
                </a:fgClr>
                <a:bgClr>
                  <a:schemeClr val="bg1"/>
                </a:bgClr>
              </a:pattFill>
              <a:ln>
                <a:solidFill>
                  <a:schemeClr val="tx1"/>
                </a:solidFill>
              </a:ln>
              <a:effectLst/>
            </c:spPr>
            <c:extLst>
              <c:ext xmlns:c16="http://schemas.microsoft.com/office/drawing/2014/chart" uri="{C3380CC4-5D6E-409C-BE32-E72D297353CC}">
                <c16:uniqueId val="{00000001-1478-4B10-8640-3BDB5BE74049}"/>
              </c:ext>
            </c:extLst>
          </c:dPt>
          <c:dPt>
            <c:idx val="2"/>
            <c:invertIfNegative val="0"/>
            <c:bubble3D val="0"/>
            <c:spPr>
              <a:pattFill prst="sphere">
                <a:fgClr>
                  <a:sysClr val="windowText" lastClr="000000"/>
                </a:fgClr>
                <a:bgClr>
                  <a:schemeClr val="bg1"/>
                </a:bgClr>
              </a:pattFill>
              <a:ln>
                <a:solidFill>
                  <a:schemeClr val="tx1"/>
                </a:solidFill>
              </a:ln>
              <a:effectLst/>
            </c:spPr>
            <c:extLst>
              <c:ext xmlns:c16="http://schemas.microsoft.com/office/drawing/2014/chart" uri="{C3380CC4-5D6E-409C-BE32-E72D297353CC}">
                <c16:uniqueId val="{00000002-1478-4B10-8640-3BDB5BE74049}"/>
              </c:ext>
            </c:extLst>
          </c:dPt>
          <c:dLbls>
            <c:delete val="1"/>
          </c:dLbls>
          <c:errBars>
            <c:errBarType val="both"/>
            <c:errValType val="cust"/>
            <c:noEndCap val="0"/>
            <c:plus>
              <c:numRef>
                <c:f>'BĐ.3.2, 3.3, 3.9. MWM'!$F$49:$F$51</c:f>
                <c:numCache>
                  <c:formatCode>General</c:formatCode>
                  <c:ptCount val="3"/>
                  <c:pt idx="0">
                    <c:v>3.0613087252204911</c:v>
                  </c:pt>
                  <c:pt idx="1">
                    <c:v>1.7834995194039962</c:v>
                  </c:pt>
                  <c:pt idx="2">
                    <c:v>4.6077500522725501</c:v>
                  </c:pt>
                </c:numCache>
              </c:numRef>
            </c:plus>
            <c:minus>
              <c:numRef>
                <c:f>'BĐ.3.2, 3.3, 3.9. MWM'!$F$49:$F$51</c:f>
                <c:numCache>
                  <c:formatCode>General</c:formatCode>
                  <c:ptCount val="3"/>
                  <c:pt idx="0">
                    <c:v>3.0613087252204911</c:v>
                  </c:pt>
                  <c:pt idx="1">
                    <c:v>1.7834995194039962</c:v>
                  </c:pt>
                  <c:pt idx="2">
                    <c:v>4.6077500522725501</c:v>
                  </c:pt>
                </c:numCache>
              </c:numRef>
            </c:minus>
            <c:spPr>
              <a:noFill/>
              <a:ln w="9525" cap="flat" cmpd="sng" algn="ctr">
                <a:solidFill>
                  <a:schemeClr val="tx1">
                    <a:lumMod val="65000"/>
                    <a:lumOff val="35000"/>
                  </a:schemeClr>
                </a:solidFill>
                <a:round/>
              </a:ln>
              <a:effectLst/>
            </c:spPr>
          </c:errBars>
          <c:cat>
            <c:strRef>
              <c:f>'BĐ.3.2, 3.3, 3.9. MWM'!$A$65:$A$67</c:f>
              <c:strCache>
                <c:ptCount val="3"/>
                <c:pt idx="0">
                  <c:v>Normal (n = 6)</c:v>
                </c:pt>
                <c:pt idx="1">
                  <c:v>MHAg (n = 8)</c:v>
                </c:pt>
                <c:pt idx="2">
                  <c:v>MHA (n = 7)</c:v>
                </c:pt>
              </c:strCache>
            </c:strRef>
          </c:cat>
          <c:val>
            <c:numRef>
              <c:f>'BĐ.3.2, 3.3, 3.9. MWM'!$B$65:$B$67</c:f>
              <c:numCache>
                <c:formatCode>#,##0.00</c:formatCode>
                <c:ptCount val="3"/>
                <c:pt idx="0">
                  <c:v>29.516666666666666</c:v>
                </c:pt>
                <c:pt idx="1">
                  <c:v>27.787499999999998</c:v>
                </c:pt>
                <c:pt idx="2">
                  <c:v>14.842857142857142</c:v>
                </c:pt>
              </c:numCache>
            </c:numRef>
          </c:val>
          <c:extLst>
            <c:ext xmlns:c16="http://schemas.microsoft.com/office/drawing/2014/chart" uri="{C3380CC4-5D6E-409C-BE32-E72D297353CC}">
              <c16:uniqueId val="{00000000-1478-4B10-8640-3BDB5BE74049}"/>
            </c:ext>
          </c:extLst>
        </c:ser>
        <c:dLbls>
          <c:dLblPos val="outEnd"/>
          <c:showLegendKey val="0"/>
          <c:showVal val="1"/>
          <c:showCatName val="0"/>
          <c:showSerName val="0"/>
          <c:showPercent val="0"/>
          <c:showBubbleSize val="0"/>
        </c:dLbls>
        <c:gapWidth val="219"/>
        <c:overlap val="-27"/>
        <c:axId val="849326111"/>
        <c:axId val="849325631"/>
      </c:barChart>
      <c:catAx>
        <c:axId val="84932611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49325631"/>
        <c:crosses val="autoZero"/>
        <c:auto val="1"/>
        <c:lblAlgn val="ctr"/>
        <c:lblOffset val="100"/>
        <c:noMultiLvlLbl val="0"/>
      </c:catAx>
      <c:valAx>
        <c:axId val="849325631"/>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4932611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2.1729651162790697E-2"/>
          <c:y val="2.6411356883459889E-2"/>
        </c:manualLayout>
      </c:layout>
      <c:overlay val="0"/>
      <c:spPr>
        <a:noFill/>
        <a:ln>
          <a:noFill/>
        </a:ln>
        <a:effectLst/>
      </c:spPr>
      <c:txPr>
        <a:bodyPr rot="0" spcFirstLastPara="1" vertOverflow="ellipsis" vert="horz" wrap="square" anchor="ctr" anchorCtr="1"/>
        <a:lstStyle/>
        <a:p>
          <a:pPr>
            <a:defRPr sz="900" b="0" i="0" u="none" strike="noStrike" kern="1200" spc="0" baseline="0">
              <a:solidFill>
                <a:schemeClr val="tx1">
                  <a:lumMod val="65000"/>
                  <a:lumOff val="35000"/>
                </a:schemeClr>
              </a:solidFill>
              <a:latin typeface="+mj-lt"/>
              <a:ea typeface="+mn-ea"/>
              <a:cs typeface="+mn-cs"/>
            </a:defRPr>
          </a:pPr>
          <a:endParaRPr lang="en-US"/>
        </a:p>
      </c:txPr>
    </c:title>
    <c:autoTitleDeleted val="0"/>
    <c:plotArea>
      <c:layout>
        <c:manualLayout>
          <c:layoutTarget val="inner"/>
          <c:xMode val="edge"/>
          <c:yMode val="edge"/>
          <c:x val="0.18434536518947994"/>
          <c:y val="0.21393199075602506"/>
          <c:w val="0.60921307666123736"/>
          <c:h val="0.5476275410325091"/>
        </c:manualLayout>
      </c:layout>
      <c:barChart>
        <c:barDir val="col"/>
        <c:grouping val="clustered"/>
        <c:varyColors val="0"/>
        <c:ser>
          <c:idx val="0"/>
          <c:order val="0"/>
          <c:tx>
            <c:strRef>
              <c:f>'BĐ.3.2, 3.3, 3.9. MWM'!$B$69</c:f>
              <c:strCache>
                <c:ptCount val="1"/>
                <c:pt idx="0">
                  <c:v>Quãng đường trong góc mục tiêu (m)</c:v>
                </c:pt>
              </c:strCache>
            </c:strRef>
          </c:tx>
          <c:spPr>
            <a:pattFill prst="pct20">
              <a:fgClr>
                <a:sysClr val="windowText" lastClr="000000"/>
              </a:fgClr>
              <a:bgClr>
                <a:schemeClr val="bg1"/>
              </a:bgClr>
            </a:pattFill>
            <a:ln>
              <a:solidFill>
                <a:schemeClr val="tx1"/>
              </a:solidFill>
            </a:ln>
            <a:effectLst/>
          </c:spPr>
          <c:invertIfNegative val="0"/>
          <c:dPt>
            <c:idx val="1"/>
            <c:invertIfNegative val="0"/>
            <c:bubble3D val="0"/>
            <c:spPr>
              <a:pattFill prst="wdUpDiag">
                <a:fgClr>
                  <a:sysClr val="windowText" lastClr="000000"/>
                </a:fgClr>
                <a:bgClr>
                  <a:schemeClr val="bg1"/>
                </a:bgClr>
              </a:pattFill>
              <a:ln>
                <a:solidFill>
                  <a:schemeClr val="tx1"/>
                </a:solidFill>
              </a:ln>
              <a:effectLst/>
            </c:spPr>
            <c:extLst>
              <c:ext xmlns:c16="http://schemas.microsoft.com/office/drawing/2014/chart" uri="{C3380CC4-5D6E-409C-BE32-E72D297353CC}">
                <c16:uniqueId val="{00000001-1860-424E-B494-211C6EC7BC54}"/>
              </c:ext>
            </c:extLst>
          </c:dPt>
          <c:dPt>
            <c:idx val="2"/>
            <c:invertIfNegative val="0"/>
            <c:bubble3D val="0"/>
            <c:spPr>
              <a:pattFill prst="sphere">
                <a:fgClr>
                  <a:sysClr val="windowText" lastClr="000000"/>
                </a:fgClr>
                <a:bgClr>
                  <a:schemeClr val="bg1"/>
                </a:bgClr>
              </a:pattFill>
              <a:ln>
                <a:solidFill>
                  <a:schemeClr val="tx1"/>
                </a:solidFill>
              </a:ln>
              <a:effectLst/>
            </c:spPr>
            <c:extLst>
              <c:ext xmlns:c16="http://schemas.microsoft.com/office/drawing/2014/chart" uri="{C3380CC4-5D6E-409C-BE32-E72D297353CC}">
                <c16:uniqueId val="{00000002-1860-424E-B494-211C6EC7BC54}"/>
              </c:ext>
            </c:extLst>
          </c:dPt>
          <c:dLbls>
            <c:delete val="1"/>
          </c:dLbls>
          <c:errBars>
            <c:errBarType val="both"/>
            <c:errValType val="cust"/>
            <c:noEndCap val="0"/>
            <c:plus>
              <c:numRef>
                <c:f>'BĐ.3.2, 3.3, 3.9. MWM'!$F$53:$F$55</c:f>
                <c:numCache>
                  <c:formatCode>General</c:formatCode>
                  <c:ptCount val="3"/>
                  <c:pt idx="0">
                    <c:v>0.47892458812542826</c:v>
                  </c:pt>
                  <c:pt idx="1">
                    <c:v>0.34097261096541376</c:v>
                  </c:pt>
                  <c:pt idx="2">
                    <c:v>0.8225572618241187</c:v>
                  </c:pt>
                </c:numCache>
              </c:numRef>
            </c:plus>
            <c:minus>
              <c:numRef>
                <c:f>'BĐ.3.2, 3.3, 3.9. MWM'!$F$53:$F$55</c:f>
                <c:numCache>
                  <c:formatCode>General</c:formatCode>
                  <c:ptCount val="3"/>
                  <c:pt idx="0">
                    <c:v>0.47892458812542826</c:v>
                  </c:pt>
                  <c:pt idx="1">
                    <c:v>0.34097261096541376</c:v>
                  </c:pt>
                  <c:pt idx="2">
                    <c:v>0.8225572618241187</c:v>
                  </c:pt>
                </c:numCache>
              </c:numRef>
            </c:minus>
            <c:spPr>
              <a:noFill/>
              <a:ln w="9525" cap="flat" cmpd="sng" algn="ctr">
                <a:solidFill>
                  <a:schemeClr val="tx1">
                    <a:lumMod val="65000"/>
                    <a:lumOff val="35000"/>
                  </a:schemeClr>
                </a:solidFill>
                <a:round/>
              </a:ln>
              <a:effectLst/>
            </c:spPr>
          </c:errBars>
          <c:cat>
            <c:strRef>
              <c:f>'BĐ.3.2, 3.3, 3.9. MWM'!$A$70:$A$72</c:f>
              <c:strCache>
                <c:ptCount val="3"/>
                <c:pt idx="0">
                  <c:v>Normal (n = 6)</c:v>
                </c:pt>
                <c:pt idx="1">
                  <c:v>MHAg (n = 8)</c:v>
                </c:pt>
                <c:pt idx="2">
                  <c:v>MHA (n = 7)</c:v>
                </c:pt>
              </c:strCache>
            </c:strRef>
          </c:cat>
          <c:val>
            <c:numRef>
              <c:f>'BĐ.3.2, 3.3, 3.9. MWM'!$B$70:$B$72</c:f>
              <c:numCache>
                <c:formatCode>#,##0.00</c:formatCode>
                <c:ptCount val="3"/>
                <c:pt idx="0">
                  <c:v>6.8721666666666676</c:v>
                </c:pt>
                <c:pt idx="1">
                  <c:v>5.1079999999999997</c:v>
                </c:pt>
                <c:pt idx="2">
                  <c:v>2.2641428571428572</c:v>
                </c:pt>
              </c:numCache>
            </c:numRef>
          </c:val>
          <c:extLst>
            <c:ext xmlns:c16="http://schemas.microsoft.com/office/drawing/2014/chart" uri="{C3380CC4-5D6E-409C-BE32-E72D297353CC}">
              <c16:uniqueId val="{00000000-1860-424E-B494-211C6EC7BC54}"/>
            </c:ext>
          </c:extLst>
        </c:ser>
        <c:dLbls>
          <c:dLblPos val="outEnd"/>
          <c:showLegendKey val="0"/>
          <c:showVal val="1"/>
          <c:showCatName val="0"/>
          <c:showSerName val="0"/>
          <c:showPercent val="0"/>
          <c:showBubbleSize val="0"/>
        </c:dLbls>
        <c:gapWidth val="219"/>
        <c:overlap val="-27"/>
        <c:axId val="550132255"/>
        <c:axId val="550132735"/>
      </c:barChart>
      <c:catAx>
        <c:axId val="5501322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550132735"/>
        <c:crosses val="autoZero"/>
        <c:auto val="1"/>
        <c:lblAlgn val="ctr"/>
        <c:lblOffset val="100"/>
        <c:noMultiLvlLbl val="0"/>
      </c:catAx>
      <c:valAx>
        <c:axId val="550132735"/>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013225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7392361206938642"/>
          <c:y val="8.9967562408507284E-2"/>
          <c:w val="0.66676120863700328"/>
          <c:h val="0.72607462919344323"/>
        </c:manualLayout>
      </c:layout>
      <c:barChart>
        <c:barDir val="col"/>
        <c:grouping val="clustered"/>
        <c:varyColors val="0"/>
        <c:ser>
          <c:idx val="0"/>
          <c:order val="0"/>
          <c:spPr>
            <a:pattFill prst="sphere">
              <a:fgClr>
                <a:sysClr val="windowText" lastClr="000000"/>
              </a:fgClr>
              <a:bgClr>
                <a:schemeClr val="bg1"/>
              </a:bgClr>
            </a:pattFill>
            <a:ln>
              <a:solidFill>
                <a:schemeClr val="tx1"/>
              </a:solidFill>
            </a:ln>
            <a:effectLst/>
          </c:spPr>
          <c:invertIfNegative val="0"/>
          <c:dPt>
            <c:idx val="0"/>
            <c:invertIfNegative val="0"/>
            <c:bubble3D val="0"/>
            <c:spPr>
              <a:pattFill prst="wdUpDiag">
                <a:fgClr>
                  <a:sysClr val="windowText" lastClr="000000"/>
                </a:fgClr>
                <a:bgClr>
                  <a:schemeClr val="bg1"/>
                </a:bgClr>
              </a:pattFill>
              <a:ln>
                <a:solidFill>
                  <a:schemeClr val="tx1"/>
                </a:solidFill>
              </a:ln>
              <a:effectLst/>
            </c:spPr>
            <c:extLst>
              <c:ext xmlns:c16="http://schemas.microsoft.com/office/drawing/2014/chart" uri="{C3380CC4-5D6E-409C-BE32-E72D297353CC}">
                <c16:uniqueId val="{00000001-7456-4D9F-830B-A305F9EE5E9F}"/>
              </c:ext>
            </c:extLst>
          </c:dPt>
          <c:errBars>
            <c:errBarType val="both"/>
            <c:errValType val="cust"/>
            <c:noEndCap val="0"/>
            <c:plus>
              <c:numRef>
                <c:f>'3.14. GPB'!$F$3:$F$4</c:f>
                <c:numCache>
                  <c:formatCode>General</c:formatCode>
                  <c:ptCount val="2"/>
                  <c:pt idx="0">
                    <c:v>0.33333333333333337</c:v>
                  </c:pt>
                  <c:pt idx="1">
                    <c:v>0.30731814857642958</c:v>
                  </c:pt>
                </c:numCache>
              </c:numRef>
            </c:plus>
            <c:minus>
              <c:numRef>
                <c:f>'3.14. GPB'!$F$3:$F$4</c:f>
                <c:numCache>
                  <c:formatCode>General</c:formatCode>
                  <c:ptCount val="2"/>
                  <c:pt idx="0">
                    <c:v>0.33333333333333337</c:v>
                  </c:pt>
                  <c:pt idx="1">
                    <c:v>0.30731814857642958</c:v>
                  </c:pt>
                </c:numCache>
              </c:numRef>
            </c:minus>
            <c:spPr>
              <a:noFill/>
              <a:ln w="9525" cap="flat" cmpd="sng" algn="ctr">
                <a:solidFill>
                  <a:schemeClr val="tx1">
                    <a:lumMod val="65000"/>
                    <a:lumOff val="35000"/>
                  </a:schemeClr>
                </a:solidFill>
                <a:round/>
              </a:ln>
              <a:effectLst/>
            </c:spPr>
          </c:errBars>
          <c:cat>
            <c:strRef>
              <c:f>'3.14. GPB'!$A$9:$A$10</c:f>
              <c:strCache>
                <c:ptCount val="2"/>
                <c:pt idx="0">
                  <c:v>MHAg (n = 6)</c:v>
                </c:pt>
                <c:pt idx="1">
                  <c:v>MHA (n = 6)</c:v>
                </c:pt>
              </c:strCache>
            </c:strRef>
          </c:cat>
          <c:val>
            <c:numRef>
              <c:f>'3.14. GPB'!$B$9:$B$10</c:f>
              <c:numCache>
                <c:formatCode>###0.00</c:formatCode>
                <c:ptCount val="2"/>
                <c:pt idx="0" formatCode="####.00">
                  <c:v>0.66666666666666663</c:v>
                </c:pt>
                <c:pt idx="1">
                  <c:v>1.8333333333333333</c:v>
                </c:pt>
              </c:numCache>
            </c:numRef>
          </c:val>
          <c:extLst>
            <c:ext xmlns:c16="http://schemas.microsoft.com/office/drawing/2014/chart" uri="{C3380CC4-5D6E-409C-BE32-E72D297353CC}">
              <c16:uniqueId val="{00000000-7456-4D9F-830B-A305F9EE5E9F}"/>
            </c:ext>
          </c:extLst>
        </c:ser>
        <c:dLbls>
          <c:showLegendKey val="0"/>
          <c:showVal val="0"/>
          <c:showCatName val="0"/>
          <c:showSerName val="0"/>
          <c:showPercent val="0"/>
          <c:showBubbleSize val="0"/>
        </c:dLbls>
        <c:gapWidth val="219"/>
        <c:overlap val="-27"/>
        <c:axId val="1291512688"/>
        <c:axId val="1291520848"/>
      </c:barChart>
      <c:catAx>
        <c:axId val="1291512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91520848"/>
        <c:crosses val="autoZero"/>
        <c:auto val="1"/>
        <c:lblAlgn val="ctr"/>
        <c:lblOffset val="100"/>
        <c:noMultiLvlLbl val="0"/>
      </c:catAx>
      <c:valAx>
        <c:axId val="12915208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800" b="0" i="0" u="none" strike="noStrike" baseline="0">
                    <a:effectLst/>
                    <a:latin typeface="Times New Roman" panose="02020603050405020304" pitchFamily="18" charset="0"/>
                    <a:cs typeface="Times New Roman" panose="02020603050405020304" pitchFamily="18" charset="0"/>
                  </a:rPr>
                  <a:t>neurodegeneration score </a:t>
                </a:r>
                <a:endParaRPr lang="en-US" sz="800">
                  <a:latin typeface="Times New Roman" panose="02020603050405020304" pitchFamily="18" charset="0"/>
                  <a:cs typeface="Times New Roman" panose="02020603050405020304" pitchFamily="18" charset="0"/>
                </a:endParaRPr>
              </a:p>
            </c:rich>
          </c:tx>
          <c:layout>
            <c:manualLayout>
              <c:xMode val="edge"/>
              <c:yMode val="edge"/>
              <c:x val="3.1724807518665583E-2"/>
              <c:y val="8.1106199784397801E-2"/>
            </c:manualLayout>
          </c:layout>
          <c:overlay val="0"/>
          <c:spPr>
            <a:noFill/>
            <a:ln>
              <a:noFill/>
            </a:ln>
            <a:effectLst/>
          </c:spPr>
          <c:txPr>
            <a:bodyPr rot="-54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291512688"/>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865009168374502"/>
          <c:y val="5.2447575631993371E-2"/>
          <c:w val="0.81367867543954264"/>
          <c:h val="0.78488686282635722"/>
        </c:manualLayout>
      </c:layout>
      <c:lineChart>
        <c:grouping val="standard"/>
        <c:varyColors val="0"/>
        <c:ser>
          <c:idx val="0"/>
          <c:order val="0"/>
          <c:tx>
            <c:strRef>
              <c:f>'3.22, 3.23.Học tập sau ĐT'!$I$23</c:f>
              <c:strCache>
                <c:ptCount val="1"/>
                <c:pt idx="0">
                  <c:v>AD + EX (n = 8)</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errBars>
            <c:errDir val="y"/>
            <c:errBarType val="both"/>
            <c:errValType val="cust"/>
            <c:noEndCap val="0"/>
            <c:plus>
              <c:numRef>
                <c:f>'3.22, 3.23.Học tập sau ĐT'!$F$25:$F$29</c:f>
                <c:numCache>
                  <c:formatCode>General</c:formatCode>
                  <c:ptCount val="5"/>
                  <c:pt idx="0">
                    <c:v>2.1060011425685405</c:v>
                  </c:pt>
                  <c:pt idx="1">
                    <c:v>2.7410251828491821</c:v>
                  </c:pt>
                  <c:pt idx="2">
                    <c:v>1.6037508392280817</c:v>
                  </c:pt>
                  <c:pt idx="3">
                    <c:v>1.4580304432000006</c:v>
                  </c:pt>
                  <c:pt idx="4">
                    <c:v>0.91459661867316822</c:v>
                  </c:pt>
                </c:numCache>
              </c:numRef>
            </c:plus>
            <c:minus>
              <c:numRef>
                <c:f>'3.22, 3.23.Học tập sau ĐT'!$F$25:$F$29</c:f>
                <c:numCache>
                  <c:formatCode>General</c:formatCode>
                  <c:ptCount val="5"/>
                  <c:pt idx="0">
                    <c:v>2.1060011425685405</c:v>
                  </c:pt>
                  <c:pt idx="1">
                    <c:v>2.7410251828491821</c:v>
                  </c:pt>
                  <c:pt idx="2">
                    <c:v>1.6037508392280817</c:v>
                  </c:pt>
                  <c:pt idx="3">
                    <c:v>1.4580304432000006</c:v>
                  </c:pt>
                  <c:pt idx="4">
                    <c:v>0.91459661867316822</c:v>
                  </c:pt>
                </c:numCache>
              </c:numRef>
            </c:minus>
            <c:spPr>
              <a:noFill/>
              <a:ln w="9525">
                <a:solidFill>
                  <a:schemeClr val="tx1">
                    <a:lumMod val="65000"/>
                    <a:lumOff val="35000"/>
                  </a:schemeClr>
                </a:solidFill>
                <a:round/>
              </a:ln>
              <a:effectLst/>
            </c:spPr>
          </c:errBars>
          <c:cat>
            <c:strRef>
              <c:f>'3.22, 3.23.Học tập sau ĐT'!$H$24:$H$28</c:f>
              <c:strCache>
                <c:ptCount val="5"/>
                <c:pt idx="0">
                  <c:v>Day 1</c:v>
                </c:pt>
                <c:pt idx="1">
                  <c:v>Day 2</c:v>
                </c:pt>
                <c:pt idx="2">
                  <c:v>Day 3</c:v>
                </c:pt>
                <c:pt idx="3">
                  <c:v>Day 4</c:v>
                </c:pt>
                <c:pt idx="4">
                  <c:v>Day 5</c:v>
                </c:pt>
              </c:strCache>
            </c:strRef>
          </c:cat>
          <c:val>
            <c:numRef>
              <c:f>'3.22, 3.23.Học tập sau ĐT'!$I$24:$I$28</c:f>
              <c:numCache>
                <c:formatCode>#,##0.00</c:formatCode>
                <c:ptCount val="5"/>
                <c:pt idx="0">
                  <c:v>10.799249999999999</c:v>
                </c:pt>
                <c:pt idx="1">
                  <c:v>8.5823125000000005</c:v>
                </c:pt>
                <c:pt idx="2">
                  <c:v>4.8968437499999995</c:v>
                </c:pt>
                <c:pt idx="3">
                  <c:v>4.1494687500000005</c:v>
                </c:pt>
                <c:pt idx="4">
                  <c:v>3.1576875000000002</c:v>
                </c:pt>
              </c:numCache>
            </c:numRef>
          </c:val>
          <c:smooth val="0"/>
          <c:extLst>
            <c:ext xmlns:c16="http://schemas.microsoft.com/office/drawing/2014/chart" uri="{C3380CC4-5D6E-409C-BE32-E72D297353CC}">
              <c16:uniqueId val="{00000000-3622-4942-BF14-0740B9F615C7}"/>
            </c:ext>
          </c:extLst>
        </c:ser>
        <c:ser>
          <c:idx val="1"/>
          <c:order val="1"/>
          <c:tx>
            <c:strRef>
              <c:f>'3.22, 3.23.Học tập sau ĐT'!$J$23</c:f>
              <c:strCache>
                <c:ptCount val="1"/>
                <c:pt idx="0">
                  <c:v>AD + MSC (n = 8)</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errBars>
            <c:errDir val="y"/>
            <c:errBarType val="both"/>
            <c:errValType val="cust"/>
            <c:noEndCap val="0"/>
            <c:plus>
              <c:numRef>
                <c:f>'3.22, 3.23.Học tập sau ĐT'!$F$30:$F$34</c:f>
                <c:numCache>
                  <c:formatCode>General</c:formatCode>
                  <c:ptCount val="5"/>
                  <c:pt idx="0">
                    <c:v>2.0465204622070465</c:v>
                  </c:pt>
                  <c:pt idx="1">
                    <c:v>2.716878214345432</c:v>
                  </c:pt>
                  <c:pt idx="2">
                    <c:v>1.0765739509939416</c:v>
                  </c:pt>
                  <c:pt idx="3">
                    <c:v>1.8613498971425642</c:v>
                  </c:pt>
                  <c:pt idx="4">
                    <c:v>0.22278025184607184</c:v>
                  </c:pt>
                </c:numCache>
              </c:numRef>
            </c:plus>
            <c:minus>
              <c:numRef>
                <c:f>'3.22, 3.23.Học tập sau ĐT'!$F$30:$F$34</c:f>
                <c:numCache>
                  <c:formatCode>General</c:formatCode>
                  <c:ptCount val="5"/>
                  <c:pt idx="0">
                    <c:v>2.0465204622070465</c:v>
                  </c:pt>
                  <c:pt idx="1">
                    <c:v>2.716878214345432</c:v>
                  </c:pt>
                  <c:pt idx="2">
                    <c:v>1.0765739509939416</c:v>
                  </c:pt>
                  <c:pt idx="3">
                    <c:v>1.8613498971425642</c:v>
                  </c:pt>
                  <c:pt idx="4">
                    <c:v>0.22278025184607184</c:v>
                  </c:pt>
                </c:numCache>
              </c:numRef>
            </c:minus>
            <c:spPr>
              <a:noFill/>
              <a:ln w="9525">
                <a:solidFill>
                  <a:schemeClr val="tx1">
                    <a:lumMod val="65000"/>
                    <a:lumOff val="35000"/>
                  </a:schemeClr>
                </a:solidFill>
                <a:round/>
              </a:ln>
              <a:effectLst/>
            </c:spPr>
          </c:errBars>
          <c:cat>
            <c:strRef>
              <c:f>'3.22, 3.23.Học tập sau ĐT'!$H$24:$H$28</c:f>
              <c:strCache>
                <c:ptCount val="5"/>
                <c:pt idx="0">
                  <c:v>Day 1</c:v>
                </c:pt>
                <c:pt idx="1">
                  <c:v>Day 2</c:v>
                </c:pt>
                <c:pt idx="2">
                  <c:v>Day 3</c:v>
                </c:pt>
                <c:pt idx="3">
                  <c:v>Day 4</c:v>
                </c:pt>
                <c:pt idx="4">
                  <c:v>Day 5</c:v>
                </c:pt>
              </c:strCache>
            </c:strRef>
          </c:cat>
          <c:val>
            <c:numRef>
              <c:f>'3.22, 3.23.Học tập sau ĐT'!$J$24:$J$28</c:f>
              <c:numCache>
                <c:formatCode>#,##0.00</c:formatCode>
                <c:ptCount val="5"/>
                <c:pt idx="0">
                  <c:v>9.8293750000000024</c:v>
                </c:pt>
                <c:pt idx="1">
                  <c:v>9.2028125000000003</c:v>
                </c:pt>
                <c:pt idx="2">
                  <c:v>3.9027812500000012</c:v>
                </c:pt>
                <c:pt idx="3">
                  <c:v>4.8875937499999997</c:v>
                </c:pt>
                <c:pt idx="4">
                  <c:v>1.7731458333333334</c:v>
                </c:pt>
              </c:numCache>
            </c:numRef>
          </c:val>
          <c:smooth val="0"/>
          <c:extLst>
            <c:ext xmlns:c16="http://schemas.microsoft.com/office/drawing/2014/chart" uri="{C3380CC4-5D6E-409C-BE32-E72D297353CC}">
              <c16:uniqueId val="{00000001-3622-4942-BF14-0740B9F615C7}"/>
            </c:ext>
          </c:extLst>
        </c:ser>
        <c:ser>
          <c:idx val="2"/>
          <c:order val="2"/>
          <c:tx>
            <c:strRef>
              <c:f>'3.22, 3.23.Học tập sau ĐT'!$K$23</c:f>
              <c:strCache>
                <c:ptCount val="1"/>
                <c:pt idx="0">
                  <c:v>AD + NaCl (n = 8)</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errBars>
            <c:errDir val="y"/>
            <c:errBarType val="both"/>
            <c:errValType val="cust"/>
            <c:noEndCap val="0"/>
            <c:plus>
              <c:numRef>
                <c:f>'3.22, 3.23.Học tập sau ĐT'!$F$35:$F$39</c:f>
                <c:numCache>
                  <c:formatCode>General</c:formatCode>
                  <c:ptCount val="5"/>
                  <c:pt idx="0">
                    <c:v>0.8158681493069645</c:v>
                  </c:pt>
                  <c:pt idx="1">
                    <c:v>3.3352933846835824</c:v>
                  </c:pt>
                  <c:pt idx="2">
                    <c:v>1.758108689450965</c:v>
                  </c:pt>
                  <c:pt idx="3">
                    <c:v>2.1010481923783728</c:v>
                  </c:pt>
                  <c:pt idx="4">
                    <c:v>1.4652588519468854</c:v>
                  </c:pt>
                </c:numCache>
              </c:numRef>
            </c:plus>
            <c:minus>
              <c:numRef>
                <c:f>'3.22, 3.23.Học tập sau ĐT'!$F$35:$F$39</c:f>
                <c:numCache>
                  <c:formatCode>General</c:formatCode>
                  <c:ptCount val="5"/>
                  <c:pt idx="0">
                    <c:v>0.8158681493069645</c:v>
                  </c:pt>
                  <c:pt idx="1">
                    <c:v>3.3352933846835824</c:v>
                  </c:pt>
                  <c:pt idx="2">
                    <c:v>1.758108689450965</c:v>
                  </c:pt>
                  <c:pt idx="3">
                    <c:v>2.1010481923783728</c:v>
                  </c:pt>
                  <c:pt idx="4">
                    <c:v>1.4652588519468854</c:v>
                  </c:pt>
                </c:numCache>
              </c:numRef>
            </c:minus>
            <c:spPr>
              <a:noFill/>
              <a:ln w="9525">
                <a:solidFill>
                  <a:schemeClr val="tx1">
                    <a:lumMod val="65000"/>
                    <a:lumOff val="35000"/>
                  </a:schemeClr>
                </a:solidFill>
                <a:round/>
              </a:ln>
              <a:effectLst/>
            </c:spPr>
          </c:errBars>
          <c:cat>
            <c:strRef>
              <c:f>'3.22, 3.23.Học tập sau ĐT'!$H$24:$H$28</c:f>
              <c:strCache>
                <c:ptCount val="5"/>
                <c:pt idx="0">
                  <c:v>Day 1</c:v>
                </c:pt>
                <c:pt idx="1">
                  <c:v>Day 2</c:v>
                </c:pt>
                <c:pt idx="2">
                  <c:v>Day 3</c:v>
                </c:pt>
                <c:pt idx="3">
                  <c:v>Day 4</c:v>
                </c:pt>
                <c:pt idx="4">
                  <c:v>Day 5</c:v>
                </c:pt>
              </c:strCache>
            </c:strRef>
          </c:cat>
          <c:val>
            <c:numRef>
              <c:f>'3.22, 3.23.Học tập sau ĐT'!$K$24:$K$28</c:f>
              <c:numCache>
                <c:formatCode>#,##0.00</c:formatCode>
                <c:ptCount val="5"/>
                <c:pt idx="0">
                  <c:v>11.9655</c:v>
                </c:pt>
                <c:pt idx="1">
                  <c:v>9.5814062500000006</c:v>
                </c:pt>
                <c:pt idx="2">
                  <c:v>7.1170312499999993</c:v>
                </c:pt>
                <c:pt idx="3">
                  <c:v>8.5438749999999999</c:v>
                </c:pt>
                <c:pt idx="4">
                  <c:v>7.3997187499999999</c:v>
                </c:pt>
              </c:numCache>
            </c:numRef>
          </c:val>
          <c:smooth val="0"/>
          <c:extLst>
            <c:ext xmlns:c16="http://schemas.microsoft.com/office/drawing/2014/chart" uri="{C3380CC4-5D6E-409C-BE32-E72D297353CC}">
              <c16:uniqueId val="{00000002-3622-4942-BF14-0740B9F615C7}"/>
            </c:ext>
          </c:extLst>
        </c:ser>
        <c:dLbls>
          <c:showLegendKey val="0"/>
          <c:showVal val="0"/>
          <c:showCatName val="0"/>
          <c:showSerName val="0"/>
          <c:showPercent val="0"/>
          <c:showBubbleSize val="0"/>
        </c:dLbls>
        <c:marker val="1"/>
        <c:smooth val="0"/>
        <c:axId val="683581759"/>
        <c:axId val="683583199"/>
      </c:lineChart>
      <c:catAx>
        <c:axId val="683581759"/>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none"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83583199"/>
        <c:crosses val="autoZero"/>
        <c:auto val="1"/>
        <c:lblAlgn val="ctr"/>
        <c:lblOffset val="100"/>
        <c:noMultiLvlLbl val="0"/>
      </c:catAx>
      <c:valAx>
        <c:axId val="683583199"/>
        <c:scaling>
          <c:orientation val="minMax"/>
        </c:scaling>
        <c:delete val="0"/>
        <c:axPos val="l"/>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sz="1000" b="0" i="0" u="none" strike="noStrike" cap="none" baseline="0">
                    <a:effectLst/>
                    <a:latin typeface="Times New Roman" panose="02020603050405020304" pitchFamily="18" charset="0"/>
                    <a:cs typeface="Times New Roman" panose="02020603050405020304" pitchFamily="18" charset="0"/>
                  </a:rPr>
                  <a:t>Latency time (s) </a:t>
                </a:r>
                <a:endParaRPr lang="en-US" sz="1000" cap="none">
                  <a:latin typeface="Times New Roman" panose="02020603050405020304" pitchFamily="18" charset="0"/>
                  <a:cs typeface="Times New Roman" panose="02020603050405020304" pitchFamily="18" charset="0"/>
                </a:endParaRPr>
              </a:p>
            </c:rich>
          </c:tx>
          <c:layout>
            <c:manualLayout>
              <c:xMode val="edge"/>
              <c:yMode val="edge"/>
              <c:x val="1.1986301369863013E-2"/>
              <c:y val="0.22856726091221888"/>
            </c:manualLayout>
          </c:layout>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683581759"/>
        <c:crosses val="autoZero"/>
        <c:crossBetween val="between"/>
      </c:valAx>
      <c:spPr>
        <a:noFill/>
        <a:ln>
          <a:noFill/>
        </a:ln>
        <a:effectLst/>
      </c:spPr>
    </c:plotArea>
    <c:legend>
      <c:legendPos val="t"/>
      <c:layout>
        <c:manualLayout>
          <c:xMode val="edge"/>
          <c:yMode val="edge"/>
          <c:x val="9.1095890410958905E-2"/>
          <c:y val="4.778972520908005E-2"/>
          <c:w val="0.9"/>
          <c:h val="0.1344095428931598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8139877502267118"/>
          <c:y val="2.8411905156288508E-2"/>
          <c:w val="0.81860122497732879"/>
          <c:h val="0.74153378737625641"/>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pattFill prst="pct20">
                <a:fgClr>
                  <a:sysClr val="windowText" lastClr="000000"/>
                </a:fgClr>
                <a:bgClr>
                  <a:sysClr val="window" lastClr="FFFFFF"/>
                </a:bgClr>
              </a:pattFill>
              <a:ln>
                <a:solidFill>
                  <a:srgbClr val="5B9BD5"/>
                </a:solidFill>
              </a:ln>
              <a:effectLst/>
            </c:spPr>
            <c:extLst>
              <c:ext xmlns:c16="http://schemas.microsoft.com/office/drawing/2014/chart" uri="{C3380CC4-5D6E-409C-BE32-E72D297353CC}">
                <c16:uniqueId val="{00000001-619D-4200-80FA-E8CE9BE165AC}"/>
              </c:ext>
            </c:extLst>
          </c:dPt>
          <c:dPt>
            <c:idx val="1"/>
            <c:invertIfNegative val="0"/>
            <c:bubble3D val="0"/>
            <c:spPr>
              <a:pattFill prst="pct30">
                <a:fgClr>
                  <a:sysClr val="windowText" lastClr="000000"/>
                </a:fgClr>
                <a:bgClr>
                  <a:sysClr val="window" lastClr="FFFFFF"/>
                </a:bgClr>
              </a:pattFill>
              <a:ln>
                <a:solidFill>
                  <a:srgbClr val="5B9BD5"/>
                </a:solidFill>
              </a:ln>
              <a:effectLst/>
            </c:spPr>
            <c:extLst>
              <c:ext xmlns:c16="http://schemas.microsoft.com/office/drawing/2014/chart" uri="{C3380CC4-5D6E-409C-BE32-E72D297353CC}">
                <c16:uniqueId val="{00000003-619D-4200-80FA-E8CE9BE165AC}"/>
              </c:ext>
            </c:extLst>
          </c:dPt>
          <c:dPt>
            <c:idx val="2"/>
            <c:invertIfNegative val="0"/>
            <c:bubble3D val="0"/>
            <c:spPr>
              <a:pattFill prst="lgCheck">
                <a:fgClr>
                  <a:sysClr val="windowText" lastClr="000000"/>
                </a:fgClr>
                <a:bgClr>
                  <a:sysClr val="window" lastClr="FFFFFF"/>
                </a:bgClr>
              </a:pattFill>
              <a:ln>
                <a:solidFill>
                  <a:srgbClr val="5B9BD5"/>
                </a:solidFill>
              </a:ln>
              <a:effectLst/>
            </c:spPr>
            <c:extLst>
              <c:ext xmlns:c16="http://schemas.microsoft.com/office/drawing/2014/chart" uri="{C3380CC4-5D6E-409C-BE32-E72D297353CC}">
                <c16:uniqueId val="{00000005-619D-4200-80FA-E8CE9BE165AC}"/>
              </c:ext>
            </c:extLst>
          </c:dPt>
          <c:dLbls>
            <c:delete val="1"/>
          </c:dLbls>
          <c:errBars>
            <c:errBarType val="both"/>
            <c:errValType val="cust"/>
            <c:noEndCap val="0"/>
            <c:plus>
              <c:numRef>
                <c:f>'Hành vi trên MY sau ĐT'!$N$3:$N$5</c:f>
                <c:numCache>
                  <c:formatCode>General</c:formatCode>
                  <c:ptCount val="3"/>
                  <c:pt idx="0">
                    <c:v>7.5463347753521477</c:v>
                  </c:pt>
                  <c:pt idx="1">
                    <c:v>4.2936897007382937</c:v>
                  </c:pt>
                  <c:pt idx="2">
                    <c:v>8.2226699379586812</c:v>
                  </c:pt>
                </c:numCache>
              </c:numRef>
            </c:plus>
            <c:minus>
              <c:numRef>
                <c:f>'Hành vi trên MY sau ĐT'!$N$3:$N$5</c:f>
                <c:numCache>
                  <c:formatCode>General</c:formatCode>
                  <c:ptCount val="3"/>
                  <c:pt idx="0">
                    <c:v>7.5463347753521477</c:v>
                  </c:pt>
                  <c:pt idx="1">
                    <c:v>4.2936897007382937</c:v>
                  </c:pt>
                  <c:pt idx="2">
                    <c:v>8.2226699379586812</c:v>
                  </c:pt>
                </c:numCache>
              </c:numRef>
            </c:minus>
            <c:spPr>
              <a:noFill/>
              <a:ln w="9525" cap="flat" cmpd="sng" algn="ctr">
                <a:solidFill>
                  <a:schemeClr val="tx1">
                    <a:lumMod val="65000"/>
                    <a:lumOff val="35000"/>
                  </a:schemeClr>
                </a:solidFill>
                <a:round/>
              </a:ln>
              <a:effectLst/>
            </c:spPr>
          </c:errBars>
          <c:cat>
            <c:strRef>
              <c:f>'Hành vi trên MY sau ĐT'!$H$8:$H$10</c:f>
              <c:strCache>
                <c:ptCount val="3"/>
                <c:pt idx="0">
                  <c:v>AD + EX (n = 8)</c:v>
                </c:pt>
                <c:pt idx="1">
                  <c:v>AD + MSC (n = 8)</c:v>
                </c:pt>
                <c:pt idx="2">
                  <c:v>AD + NaCl (n = 8)</c:v>
                </c:pt>
              </c:strCache>
            </c:strRef>
          </c:cat>
          <c:val>
            <c:numRef>
              <c:f>'Hành vi trên MY sau ĐT'!$I$8:$I$10</c:f>
              <c:numCache>
                <c:formatCode>#,##0.00</c:formatCode>
                <c:ptCount val="3"/>
                <c:pt idx="0">
                  <c:v>66.989087301587304</c:v>
                </c:pt>
                <c:pt idx="1">
                  <c:v>63.470814899386326</c:v>
                </c:pt>
                <c:pt idx="2">
                  <c:v>29.463556255835663</c:v>
                </c:pt>
              </c:numCache>
            </c:numRef>
          </c:val>
          <c:extLst>
            <c:ext xmlns:c16="http://schemas.microsoft.com/office/drawing/2014/chart" uri="{C3380CC4-5D6E-409C-BE32-E72D297353CC}">
              <c16:uniqueId val="{00000006-619D-4200-80FA-E8CE9BE165AC}"/>
            </c:ext>
          </c:extLst>
        </c:ser>
        <c:dLbls>
          <c:dLblPos val="outEnd"/>
          <c:showLegendKey val="0"/>
          <c:showVal val="1"/>
          <c:showCatName val="0"/>
          <c:showSerName val="0"/>
          <c:showPercent val="0"/>
          <c:showBubbleSize val="0"/>
        </c:dLbls>
        <c:gapWidth val="219"/>
        <c:overlap val="-27"/>
        <c:axId val="930808527"/>
        <c:axId val="930809967"/>
      </c:barChart>
      <c:catAx>
        <c:axId val="93080852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930809967"/>
        <c:crosses val="autoZero"/>
        <c:auto val="1"/>
        <c:lblAlgn val="ctr"/>
        <c:lblOffset val="100"/>
        <c:noMultiLvlLbl val="0"/>
      </c:catAx>
      <c:valAx>
        <c:axId val="93080996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900" b="1">
                    <a:latin typeface="Times New Roman" panose="02020603050405020304" pitchFamily="18" charset="0"/>
                    <a:cs typeface="Times New Roman" panose="02020603050405020304" pitchFamily="18" charset="0"/>
                  </a:rPr>
                  <a:t>%</a:t>
                </a:r>
                <a:r>
                  <a:rPr lang="en-US" sz="900" b="1" baseline="0">
                    <a:latin typeface="Times New Roman" panose="02020603050405020304" pitchFamily="18" charset="0"/>
                    <a:cs typeface="Times New Roman" panose="02020603050405020304" pitchFamily="18" charset="0"/>
                  </a:rPr>
                  <a:t> </a:t>
                </a:r>
                <a:r>
                  <a:rPr lang="en-US" sz="900" b="0" i="0" u="none" strike="noStrike" baseline="0">
                    <a:effectLst/>
                    <a:latin typeface="Times New Roman" panose="02020603050405020304" pitchFamily="18" charset="0"/>
                    <a:cs typeface="Times New Roman" panose="02020603050405020304" pitchFamily="18" charset="0"/>
                  </a:rPr>
                  <a:t>alternation</a:t>
                </a:r>
                <a:endParaRPr lang="en-US" sz="900" b="1">
                  <a:latin typeface="Times New Roman" panose="02020603050405020304" pitchFamily="18" charset="0"/>
                  <a:cs typeface="Times New Roman" panose="02020603050405020304" pitchFamily="18" charset="0"/>
                </a:endParaRPr>
              </a:p>
            </c:rich>
          </c:tx>
          <c:layout>
            <c:manualLayout>
              <c:xMode val="edge"/>
              <c:yMode val="edge"/>
              <c:x val="8.3334862862421925E-3"/>
              <c:y val="7.6877632212607627E-2"/>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930808527"/>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713</TotalTime>
  <Pages>27</Pages>
  <Words>6328</Words>
  <Characters>36071</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53</cp:revision>
  <dcterms:created xsi:type="dcterms:W3CDTF">2025-09-22T02:29:00Z</dcterms:created>
  <dcterms:modified xsi:type="dcterms:W3CDTF">2025-12-10T02:10:00Z</dcterms:modified>
</cp:coreProperties>
</file>